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AL.2024.00210 vom 20. Mai 2025</w:t>
      </w:r>
    </w:p>
    <w:p>
      <w:r>
        <w:t>ZH Sozialversicherungsgericht, 2025-05-20, DE</w:t>
      </w:r>
    </w:p>
    <w:p>
      <w:r>
        <w:rPr>
          <w:b/>
        </w:rPr>
        <w:t xml:space="preserve">Quelle: </w:t>
      </w:r>
      <w:r>
        <w:t>https://mcp.opencaselaw.ch/entscheid/zh_sozialversicherungsgericht_AL.2024.00210</w:t>
      </w:r>
    </w:p>
    <w:p>
      <w:r>
        <w:t>FR: ZH_SOZIALVERSICHERUNGSGERICHT AL.2024.00210 du 20 mai 2025</w:t>
      </w:r>
    </w:p>
    <w:p>
      <w:r>
        <w:t>IT: ZH_SOZIALVERSICHERUNGSGERICHT AL.2024.00210 del 20 maggio 2025</w:t>
      </w:r>
    </w:p>
    <w:p>
      <w:pPr>
        <w:pStyle w:val="Heading2"/>
      </w:pPr>
      <w:r>
        <w:t>Erwägungen</w:t>
      </w:r>
    </w:p>
    <w:p>
      <w:r>
        <w:rPr>
          <w:b/>
        </w:rPr>
        <w:t>E. 1</w:t>
      </w:r>
    </w:p>
    <w:p>
      <w:r>
        <w:t>5. März bis 1 2. Juli 2024</w:t>
      </w:r>
    </w:p>
    <w:p>
      <w:r>
        <w:t>bei Y.___ ( Y.___ ) als «KYC Review Officer» tätig ( Urk. 8/81-8</w:t>
      </w:r>
    </w:p>
    <w:p>
      <w:r>
        <w:rPr>
          <w:b/>
        </w:rPr>
        <w:t>E. 1.1</w:t>
      </w:r>
    </w:p>
    <w:p>
      <w:r>
        <w:t>Da der Streitwert Fr. 30’000.-- nicht übersteigt, fällt die Beurteilung der Beschwerde in die einzelrichterliche Zuständigkeit (§ 11 Abs. 1 des Gesetzes über das Sozialversicherungsgericht ).</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 Dieser Einstellungsgrund ist schon dann gegeben, wenn die versicherte Person vor Eintritt der Arbeitslosigkeit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w:t>
      </w:r>
    </w:p>
    <w:p>
      <w:r>
        <w:rPr>
          <w:b/>
        </w:rPr>
        <w:t>E. 1.3</w:t>
      </w:r>
    </w:p>
    <w:p>
      <w:r>
        <w:t>Bei der Beurteilung der Frage, ob sich eine versicherte Person genügend um zumutbare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Betreffend Quantität der persönlichen Arbeitsbemühungen können zwar keine eindeutigen Zahlenwerte angegeben werden, in der Regel müssen aber mindes tens zehn bis zwölf geeignete Arbeitsbemühungen je Kontrollperiode nachgewie sen werden (BGE 141 V 365 E. 4.1 mit Hinweis auf BGE 139 V 524 E. 2.1.4). 2.</w:t>
      </w:r>
    </w:p>
    <w:p>
      <w:r>
        <w:t>2.1</w:t>
      </w:r>
    </w:p>
    <w:p>
      <w:r>
        <w:t>Der Beschwerdegegner begründete den Einspracheentscheid ( Urk. 2) damit, dass der Beschwerdeführer in einem befristeten Arbeitsverhältnis tätig gewesen sei und deshalb vor Ablauf des entsprechenden Arbeitsverhältnisses von einer drohenden Arbeits losigke it gewusst habe. Der Beschwerdeführer sei deshalb im Überprüfungszeitraum vom 1 3. April bis 1 2. Juli 2024 verpflichtet gewesen, mindestens 30 Bewerbungen zu tätigen , habe aber für diese Periode nur 11 Arbeitsb emühungen eingereicht (S. 1) . Bei im Job-Room eingetragenen Arbeits bemühungen werde jeweils das Speicherdatum vermerkt und die versicherte Person müsse jedes Mal das Datum der Bewerbung angeben, wobei sie darauf hingewiesen werde, dass wahre und vollständige Angaben gemacht werden müssten. Dieses Datum sei massgebend dafür, für welchen Monat die Arbeitsbe mühungen berücksichtigt würden. Am 1 3. Juli 2024 habe der Beschwerdeführer</w:t>
      </w:r>
    </w:p>
    <w:p>
      <w:r>
        <w:rPr>
          <w:b/>
        </w:rPr>
        <w:t>E. 5</w:t>
      </w:r>
    </w:p>
    <w:p>
      <w:r>
        <w:t>) . Am 1 0. Juli 2024 meldete er sich beim Regionalen Arbeitsvermittlungszentrum (RAV) Zürich Staf felstrasse zur Arbeitsvermittlung ( Urk. 8/30)</w:t>
      </w:r>
    </w:p>
    <w:p>
      <w:r>
        <w:t>und beantragte am 3 0. Ju l i 2024</w:t>
      </w:r>
    </w:p>
    <w:p>
      <w:r>
        <w:t>die Ausrichtung von Arbeitslosenentschädigung ab 1 3. Juli 2024 ( Urk.</w:t>
      </w:r>
    </w:p>
    <w:p>
      <w:r>
        <w:rPr>
          <w:b/>
        </w:rPr>
        <w:t>E. 8</w:t>
      </w:r>
    </w:p>
    <w:p>
      <w:r>
        <w:t>/ 8-11 ).</w:t>
      </w:r>
    </w:p>
    <w:p>
      <w:r>
        <w:t>Mit Verfügung vom 2 1. August 2024 ( Urk. 8/55-56) wurde der Versicherte wegen ungenügender persönlicher Arbeitsbemühungen für 10 Tage ab 1 3. Juli 2024 in der Anspruchsberechtigung eingestellt. Die von ihm dagegen erhobene Einspra che vom 1 4. September 2024 ( Urk. 8/48-49) wurde mit Entscheid vom 1 6. Oktober 2024 ( Urk. 2) ab gewiesen . 2.</w:t>
      </w:r>
    </w:p>
    <w:p>
      <w:r>
        <w:t>Dagegen erhob der Versicherte am 1 0. November 2024 Beschwerde ( Urk. 1) und beantragte sinngemäss die Aufhebung des Einspracheentscheids vom 1 6. Oktober 202 4. Am 2 1. Dezember 2024 reichte er</w:t>
      </w:r>
    </w:p>
    <w:p>
      <w:r>
        <w:t>eine im Vergleich zur Beschwerde inhaltlich fast identische Eingabe ( Urk. 4 ) ein. Mit Beschwerdeantwort vom 6. Januar 202 5 ( Urk. 7) schloss d er Beschwerdegegner auf Abweisung der Beschwerde . Am 9. Januar 2025 ( Urk. 9) verzichtete er auf eine Stellungnahme zur Eingabe des Beschwerdeführers vom 2 1. Dezember 2024 ( Urk. 4) , was dem Beschwerdeführer am 1 3. Januar 2025 zur Kenntnis gebracht wurde ( Urk. 10). Die Einzelrichterin zieht in Erwägung: 1.</w:t>
      </w:r>
    </w:p>
    <w:p>
      <w:r>
        <w:rPr>
          <w:b/>
        </w:rPr>
        <w:t>E. 10</w:t>
      </w:r>
    </w:p>
    <w:p>
      <w:r>
        <w:t>Tagen als angemessen ( S. 2 ). 2.2</w:t>
      </w:r>
    </w:p>
    <w:p>
      <w:r>
        <w:t>Der Beschwerdeführer machte demgegenüber geltend ( Urk. 1), er habe insgesamt 39 Arbeitsbemühungen getätigt, weshalb er seiner Schadenminderungspflicht nachgekommen sei. Er habe von April bis Juli 2024 alles Mögliche unternommen, um eine Arbeit zu bekommen , und habe die Bewerbungen dann im Juli 2024 in den Job-Room hochgeladen. Solange er beim RAV nicht registriert gewesen sei, habe er auch keine Arbeitsbe mühungen i n den Job-Room stellen können .</w:t>
      </w:r>
    </w:p>
    <w:p>
      <w:r>
        <w:t>Aufgrund der befristete n Stelle bei Y.___</w:t>
      </w:r>
    </w:p>
    <w:p>
      <w:r>
        <w:t>habe er sich beim RAV abgemeldet (S. 1) , wobei er in seiner Email vom 4. März 2024 an den zuständigen RAV-Mitarbeiter erklärt habe, dass er sich bis zum Ende des Projekts bei Y.___</w:t>
      </w:r>
    </w:p>
    <w:p>
      <w:r>
        <w:t>beim RAV abmelde n und seine Arbeitssuche drei Monate vor Vertragsende wieder aufnehmen werde, was der RAV-Mitarbeiter bestätigt habe. Er habe die Arbeits bemühungen erst ab dem 1 0. Juli [2024] – dem Datum, an welchem er sich wieder beim RAV gemeldet habe –</w:t>
      </w:r>
    </w:p>
    <w:p>
      <w:r>
        <w:t>in den Job-Room</w:t>
      </w:r>
    </w:p>
    <w:p>
      <w:r>
        <w:t>stellen könn en, die Be werbungen seien aber im März, April, Mai, Juni und Juli 2024 verschickt worden.</w:t>
      </w:r>
    </w:p>
    <w:p>
      <w:r>
        <w:t>Die erste von 28 Bewerbungen im Juli 2024 habe er am 1 1. Juli 2024 und die letzte am 3 1. Juli 2024 in den Job-Room hochgeladen (S. 2 f.) Im Übrigen habe er auch vor seiner Anstellung bei Y.___ jeweils mehr als das Doppelte der geforderten Anzahl von Arbeitsbemühungen getätigt (S. 2 ) . 2. 3</w:t>
      </w:r>
    </w:p>
    <w:p>
      <w:r>
        <w:t>In der Beschwerdeantwort ( Urk. 7) wiederholte der Beschwerdegegner unter anderem ,</w:t>
      </w:r>
    </w:p>
    <w:p>
      <w:r>
        <w:t>dass das Bewerbungsdatum relevant sei</w:t>
      </w:r>
    </w:p>
    <w:p>
      <w:r>
        <w:t>und mithin der Monat, in welchem die Bewerbung verschickt worden sei (S. 2). 3. 3.1</w:t>
      </w:r>
    </w:p>
    <w:p>
      <w:r>
        <w:t>Der Beschwerdeführer unterzeichnete am 2 8. Februar 2024 den Vertrag betref fend das vom 1 5. März bis 1 2. Juli 2024 befristete Arbeitsverhältnis bei der Y.___ ( Urk. 8/84-85 ) und meldete sich anschliessend per 1 4. März 2024 beim RAV ab. Seitens des zuständigen RAV-Mitarbeiters wurde er am 1. März 2024 darüber informiert, dass er aufgrund des befristeten Arbeitsvertrags die Stellen suche drei Monate vor entsprechende m Vertragsende wieder aufnehmen müsse ( Urk. 8/73 ; vgl. auch das Bestätigungsemail des Beschwerdeführers vom 4. März 2024, Urk. 1 S. 2 ) . Kurz vor Ablauf des befristeten Arbeitsverhältnisses bei Y.___ meldete er sich a m 1 0. Juli 202 4 erneut</w:t>
      </w:r>
    </w:p>
    <w:p>
      <w:r>
        <w:t>zur Arbeitsvermittlung</w:t>
      </w:r>
    </w:p>
    <w:p>
      <w:r>
        <w:t>( Urk. 8/3 0 ) und stellte im Juli 2024 folgende Arbeitsbemühungen in den Job-Room ( Urk. 8/67-70, Urk. 8/ 86 -88) : Datum der Bewerbung Datum der Speicherung der Bewerbung im Job-Room 2 5. März 2024 1 3. Juli 2024 1 8. April 2024 1 3. Juli 2024 1 3. Mai 2024 1 3. Juli 2024 1 6. Mai 2024 1 3. Juli 2024 1 7. Mai 2024 1 3. Juli 2024 2 4. Mai 2024 1 3. Juli 2024 4. Juni 2024 1 3. Juli 2024 1 1. Juni 2024 1 3. Juli 2024 1 8. Juni 2024 1 3. Juli 2024 2 1. Juni 2024 1 3. Juli 2024 2 4. Juni 2024 1 3. Juli 2024 1 1. Juli 2024 1 3. Juli 2024 1 4. Juli 2024 1 4. Juli 2024 1 4. Juli 2024 1 4. Juli 2024 1 4. Juli 2024 1 4. Juli 2024 1 5. Juli 2024 1 8. Juli 2024 1 5. Juli 2024 1 8. Juli 2024 1 5. Juli 2024 1 8. Juli 2024 1 6. Juli 2024 1 8. Juli 2024 1 6. Juli 2024 1 8. Juli 2024 1 6. Juli 2024 1 8. Juli 2024 1 7. Juli 2024 1 8. Juli 2024 1 7. Juli 2024 1 8. Juli 2024 1 7. Juli 2024 1 8. Juli 2024 1 8. Juli 2024 1 8. Juli 2024 1 8. Juli 2024 1 8. Juli 2024 1 8. Juli 2024 1 8. Juli 2024 1 9. Juli 2024 1 9. Juli 2024 1 9. Juli 2024 1 9. Juli 2024 1 9. Juli 2024 1 9. Juli 2024 3 0. Juli 2024 3 0. Juli 2024 3 0. Juli 2024 3 0. Juli 2024 3 0. Juli 2024 3 0. Juli 2024 3 0. Juli 2024 3 0. Juli 2024 3 0. Juli 2024 3 0. Juli 2024 3 0. Juli 2024 3 0. Juli 2024 3 1. Juli 2024 3 1. Juli 2024 3 1. Juli 2024 3 1. Juli 2024 3 1. Juli 2024 4. August 2024</w:t>
      </w:r>
    </w:p>
    <w:p>
      <w:r>
        <w:t>Am 1 3. August 2024 trat der Beschwerdeführer bei der Z.___ ( A.___ ) AG i n ein unbefristetes Arbeitsverhältnis (Vertragsunterzeichnung am 2. August 202 4 ;</w:t>
      </w:r>
    </w:p>
    <w:p>
      <w:r>
        <w:t>Urk. 8/57-65) , für welches er sich am 2 5. März 2024 beworben hatte ( Urk. 8 /86). 3.2</w:t>
      </w:r>
    </w:p>
    <w:p>
      <w:r>
        <w:t>Bei befristeten Arbeitsverhältnissen setzt die Pflicht, sich genügend um Arbeit zu bemühen, rechtsprechungemäss vor dessen Ablauf ein.</w:t>
      </w:r>
    </w:p>
    <w:p>
      <w:r>
        <w:t>Bei der Anmeldung hat die arbeitslos gewordene Person den Nachweis ihrer Bemühungen um Arbeit vorzulegen. In diesem Sinne ist gemäss Weisung des SECO vom Januar 2025 (AVIG-Praxis ALE, Rz . B314) jede versicherte Person grundsätzlich bereits vor der Anspruchstellung zur Stellensuche verpflichtet, wobei diese Pflicht bei einem befristeten Arbeitsverhältnis mindestens in den drei letzten Monaten zu erfüllen ist . Praxisgemäss werden in der Regel zehn bis zwölf Stellenbewerbungen pro Monat verlangt (BGE 141 V 365 E. 2.2 und E. 4.1 mit Hinweis en ). 3.3</w:t>
      </w:r>
    </w:p>
    <w:p>
      <w:r>
        <w:t>3.3.1</w:t>
      </w:r>
    </w:p>
    <w:p>
      <w:r>
        <w:t>Nachdem das befristete Arbeitsverhältnis bei der Y.___ am 1 2. Juli 2024 endete, sind vorliegend die Arbeitsbemühungen des Beschwerdeführers für die Zeit vom 1 3. April bis 1 2. Juli 2024 zu beurteilen . Aufgrund des Formulars «Nachweis der persönlichen Arbeitsbemühungen » ist unter Berücksichtigung der</w:t>
      </w:r>
    </w:p>
    <w:p>
      <w:r>
        <w:t>vom Beschwerdeführer angegebenen Bewerbungsdaten</w:t>
      </w:r>
    </w:p>
    <w:p>
      <w:r>
        <w:t>ausgewiesen, dass er während de s genannten Zeitraums insgesamt</w:t>
      </w:r>
    </w:p>
    <w:p>
      <w:r>
        <w:rPr>
          <w:b/>
        </w:rPr>
        <w:t>E. 11</w:t>
      </w:r>
    </w:p>
    <w:p>
      <w:r>
        <w:t>Arbeitsbemühungen</w:t>
      </w:r>
    </w:p>
    <w:p>
      <w:r>
        <w:t>( April: 1; Mai: 4 ; Juni: 5; 1 1. Juli: 1)</w:t>
      </w:r>
    </w:p>
    <w:p>
      <w:r>
        <w:t>tätigte (vgl. E. 3.1) . Damit hat er für die relevante Zeitperiode in quantitativer Hinsicht ungenügende Arbeitsbemühungen nachge wie sen , weshalb er der ih m obliegenden Schadenminderungspflicht betreffend Stellensuche nicht in rechts genügender Weise nachgekommen ist (vgl. E. 1.2). 3.3.2</w:t>
      </w:r>
    </w:p>
    <w:p>
      <w:r>
        <w:t>Daran vermag der Hinweis des Beschwerdeführers, er habe von April bis Juli 2024 insgesamt 39 Bewerbungen verschickt ( Urk. 1 S. 1), nichts zu ändern. Der Beschwerdeführer hat zwar in der Zeit von April bis Juli 2024 38 Arbeitsbemü hungen nachgewiesen, 27 Bewerbungen datieren indes nach dem 1 2. Juli 2024 (vgl. E. 3.1). Damit liegen sie ausserhalb des relevanten Überp r üfungszeitraums vom 1 3. April bis 1 2. Juli 2024 (vgl. E. 3.3.1) und sind deshalb für di e zu beurteilende Einstellung in der Anspruch sberechtigung nicht zu berücksichtigen . Die vom Beschwerdeführer korrekt wiedergegebene Anzahl von 10 bis</w:t>
      </w:r>
    </w:p>
    <w:p>
      <w:r>
        <w:rPr>
          <w:b/>
        </w:rPr>
        <w:t>E. 12</w:t>
      </w:r>
    </w:p>
    <w:p>
      <w:r>
        <w:t>Tagen</w:t>
      </w:r>
    </w:p>
    <w:p>
      <w:r>
        <w:t>( Rz .</w:t>
      </w:r>
    </w:p>
    <w:p>
      <w:r>
        <w:t>D79</w:t>
      </w:r>
    </w:p>
    <w:p>
      <w:r>
        <w:t>1.A</w:t>
      </w:r>
    </w:p>
    <w:p>
      <w:r>
        <w:t>3)</w:t>
      </w:r>
    </w:p>
    <w:p>
      <w:r>
        <w:t>festzusetzen</w:t>
      </w:r>
    </w:p>
    <w:p>
      <w:r>
        <w:t>(vgl. hierzu</w:t>
      </w:r>
    </w:p>
    <w:p>
      <w:r>
        <w:t>BGE</w:t>
      </w:r>
    </w:p>
    <w:p>
      <w:r>
        <w:t>141 V 365</w:t>
      </w:r>
    </w:p>
    <w:p>
      <w:r>
        <w:t>E.</w:t>
      </w:r>
    </w:p>
    <w:p>
      <w:r>
        <w:t>4.5 betreffend einen Fall gänzlich fehlender Arbeitsbemühungen) .</w:t>
      </w:r>
    </w:p>
    <w:p>
      <w:r>
        <w:t>Die Verwaltungsweisungen sind für das Gericht grundsätzlich nicht verbindlich. Dieses soll sie bei seiner Entscheidung aber berücksichtigen, sofern sie eine dem Einzelfall angepasste und gerecht werdende Auslegung der anwendbaren gesetz 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Gesetzesanwendung zu gewährleisten, Rechnung getragen (BGE</w:t>
      </w:r>
    </w:p>
    <w:p>
      <w:r>
        <w:t>141 V 36 5 E. 2.4). Das bedeutet,</w:t>
      </w:r>
    </w:p>
    <w:p>
      <w:r>
        <w:t>dass die im</w:t>
      </w:r>
    </w:p>
    <w:p>
      <w:r>
        <w:t>SECO-Raster vorgesehene</w:t>
      </w:r>
    </w:p>
    <w:p>
      <w:r>
        <w:t>Einstellung sdauer im Sinne einer Gleichbehandlung der versicherten Personen in einer vergleichbaren Lage ohne triftigen Grund nicht unterschritten werden soll</w:t>
      </w:r>
    </w:p>
    <w:p>
      <w:r>
        <w:t>(vgl. Urteil des Bundesgerichts 8C_331/2019 vom 18. September 2019 E. 4.3). 4.3</w:t>
      </w:r>
    </w:p>
    <w:p>
      <w:r>
        <w:t>Die vom Beschwerdegegner verfügten 10 Einstelltage bewegen sich im un teren Rahmen der vom SECO für die hier zu beurteilende Konstellation vorgese henen Richtmasse . Sie sind nach dem Gesagten nicht zu beanstanden und tra gen den gesamten Umständen</w:t>
      </w:r>
    </w:p>
    <w:p>
      <w:r>
        <w:t>sowie den persönlichen Verhältnissen de s Beschwerdefüh rer s angemessen Rechnung. Der Einspracheentscheid vom 1 6. Oktober 2024 (Urk. 2) erweist sich somit als rechtens, was zur Abweisung der Beschwerde führt. Die Einzelrichterin erkennt: 1.</w:t>
      </w:r>
    </w:p>
    <w:p>
      <w:r>
        <w:t>Die Beschwerde wird abgewiesen. 2.</w:t>
      </w:r>
    </w:p>
    <w:p>
      <w:r>
        <w:t>Das Verfahren ist kostenlos. 3.</w:t>
      </w:r>
    </w:p>
    <w:p>
      <w:r>
        <w:t>Zustellung gegen Empfangsschein an: - X.___ - Amt für Arbeit (AFA) - seco - Direktion für Arbeit - Unia</w:t>
      </w:r>
    </w:p>
    <w:p>
      <w:r>
        <w:t>Arbeitslosenkasse 60.730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SennSchleiffer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