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AL.2024.00196 vom 30. September 2025</w:t>
      </w:r>
    </w:p>
    <w:p>
      <w:r>
        <w:t>ZH Sozialversicherungsgericht, 2025-09-30, DE</w:t>
      </w:r>
    </w:p>
    <w:p>
      <w:r>
        <w:rPr>
          <w:b/>
        </w:rPr>
        <w:t xml:space="preserve">Quelle: </w:t>
      </w:r>
      <w:r>
        <w:t>https://mcp.opencaselaw.ch/entscheid/zh_sozialversicherungsgericht_AL.2024.00196</w:t>
      </w:r>
    </w:p>
    <w:p>
      <w:r>
        <w:t>FR: ZH_SOZIALVERSICHERUNGSGERICHT AL.2024.00196 du 30 septembre 2025</w:t>
      </w:r>
    </w:p>
    <w:p>
      <w:r>
        <w:t>IT: ZH_SOZIALVERSICHERUNGSGERICHT AL.2024.00196 del 30 settembre 2025</w:t>
      </w:r>
    </w:p>
    <w:p>
      <w:pPr>
        <w:pStyle w:val="Heading2"/>
      </w:pPr>
      <w:r>
        <w:t>Erwägungen</w:t>
      </w:r>
    </w:p>
    <w:p>
      <w:r>
        <w:rPr>
          <w:b/>
        </w:rPr>
        <w:t>E. 1</w:t>
      </w:r>
    </w:p>
    <w:p>
      <w:r>
        <w:t>X.___ , geboren 1962, meldete sich am 2. August 202</w:t>
      </w:r>
    </w:p>
    <w:p>
      <w:r>
        <w:rPr>
          <w:b/>
        </w:rPr>
        <w:t>E. 1.1</w:t>
      </w:r>
    </w:p>
    <w:p>
      <w:r>
        <w:t>Nach Art. 9 Abs. 1 des Bundesgesetz es über die obligatorische Arbeitslosenver sicherung und die Insolvenzentschädigung (AVIG) gelten –</w:t>
      </w:r>
    </w:p>
    <w:p>
      <w:r>
        <w:t>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rPr>
          <w:b/>
        </w:rPr>
        <w:t>E. 1.2</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1. 3</w:t>
      </w:r>
    </w:p>
    <w:p>
      <w:r>
        <w:t>Von der Erfüllung der Beitragszeit befreit sind gemäss Art. 14 Abs. 1 AVIG Personen,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 des Bundesgesetz es über den Allgemeinen Teil des Sozial versicherungsrechts , ATSG) ,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 menhang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Insolven zentschädigung , AVIV ), liegt die erforderliche Kausalität zudem nur vor, wenn es der versicherten Person aus einem der in Art. 14 Abs. 1 lit . a bis c AVIG genannten Gründe auch nicht möglich und zumutbar war, ein Teilzeitarbeitsver hältnis einzugehen (BGE 139 V 37 E. 5.1 mit Hinweisen).</w:t>
      </w:r>
    </w:p>
    <w:p>
      <w:r>
        <w:t>2.</w:t>
      </w:r>
    </w:p>
    <w:p>
      <w:r>
        <w:t>2.1</w:t>
      </w:r>
    </w:p>
    <w:p>
      <w:r>
        <w:t>Im angefochtenen Entscheid erwog die Beschwerdegegnerin, da der Beschwerde führer ab dem 2. August 2024 Arbeitslosenentschädigung beantragt habe, dauere die zweijährige Rahmenfrist für die Beitragszeit vom 2. August 2022 bis 1. August 202 4. In dieser Rahmenfrist weise der Beschwerdeführer gemäss nach folgender Aufstellung 1.820 Monate an beitragspflichtigen Beschäftigungen aus.</w:t>
      </w:r>
    </w:p>
    <w:p>
      <w:r>
        <w:t>Relevante Beitragsperiode Monate Arbeitgeber 1. Mai 2023 0.047 Y.___ AG 9. März bis 2 5. April 2023 1.586 Y.___ AG 2. bis 5. August 2022 0.187 Z.___ AG Total 1.820</w:t>
      </w:r>
    </w:p>
    <w:p>
      <w:r>
        <w:t>Die Beitragszeiten seien anhand der eingereichten Lohnabrechnungen, Arbeitgeber bescheinigungen und Einsatz- und Arbeitsverträge festgelegt worden . I nnerhalb der Rahmenfrist für die Beitragszeit seien damit die erforderlichen zwölf Monate an beitragspflichtiger Beschäftigung nicht erreicht worden.</w:t>
      </w:r>
    </w:p>
    <w:p>
      <w:r>
        <w:t>Gemäss de n Arztzeugnissen sowie der Taggeldübersicht der SUVA sei er infolge eines Unfalls vom 2 5. April 2023 bis 2 9. Februar 2024 zu 100 % sowie vom 3.</w:t>
      </w:r>
    </w:p>
    <w:p>
      <w:r>
        <w:t>März bis und mit 3 0. Juni 2024 zu 50 % arbeitsunfähig gewesen. Damit sei keine über zwölfmonatige volle Arbeitsunfähigkeit vorgelegen, weshalb auch kein Grund für eine Befreiung von der Erfüllung der Beitragszeit gemäss Art.</w:t>
      </w:r>
    </w:p>
    <w:p>
      <w:r>
        <w:rPr>
          <w:b/>
        </w:rPr>
        <w:t>E. 4</w:t>
      </w:r>
    </w:p>
    <w:p>
      <w:r>
        <w:t>beim Regionalen Arbeitsvermittlungszentrum (RAV) Fehraltorf zur Arbeitsvermittlung und beantragte ab demselben Tag am 1 2. August 2024 die Ausrichtung von Arbeits losenentschädigung bei der Arbeitslosenversicherung ( Urk.</w:t>
      </w:r>
    </w:p>
    <w:p>
      <w:r>
        <w:rPr>
          <w:b/>
        </w:rPr>
        <w:t>E. 9</w:t>
      </w:r>
    </w:p>
    <w:p>
      <w:r>
        <w:t>/ 6 / 32-35 ).</w:t>
      </w:r>
    </w:p>
    <w:p>
      <w:r>
        <w:t>Mit Verfügung vom 1 9. August 202 4 verneinte die Arbeitslosenkasse des Kantons Zürich einen Anspruch de s Versicherten auf Arbeitslosenentschädigung ab dem 2. August 202 4 mangels erfüllter Beitragszeit</w:t>
      </w:r>
    </w:p>
    <w:p>
      <w:r>
        <w:t>( Urk. 9/6/29) . Die dagegen vo m Versicherten erhobene Einsprache vom 1 1. September 2024 ( Urk. 9/6/2 6 ) wies die Arbeitslosenkasse des Kantons Zürich mit E ntscheid vom 2 7. September 202 4 ab ( Urk. 2). 2.</w:t>
      </w:r>
    </w:p>
    <w:p>
      <w:r>
        <w:t>Gegen den Einspracheentscheid</w:t>
      </w:r>
    </w:p>
    <w:p>
      <w:r>
        <w:t>vom 2 7. September 2024 erhob der Versichert e</w:t>
      </w:r>
    </w:p>
    <w:p>
      <w:r>
        <w:t>am 1 8. Oktober 202 4 Beschwerde ( Urk. 1).</w:t>
      </w:r>
    </w:p>
    <w:p>
      <w:r>
        <w:t>Mit gerichtlicher Verfügung vom 28. Oktober 2024 wurde dem Beschwerdeführer Frist zur substantiierten Begrün dung seine r Beschwerde angesetzt ( Urk. 3). Mit Eingabe vom 1 8. November 2024 liess sich der Beschwerdeführer dazu vernehmen ( Urk. 5) , wozu er weitere Unter lagen einreichte ( Urk. 6/1-7) und sinngemäss d ie Aufhebung des angefochtenen Einspracheentscheids</w:t>
      </w:r>
    </w:p>
    <w:p>
      <w:r>
        <w:t>und die Bejahung eines Anspruchs auf Arbeitslosenent schädigung beantragte. Die Arbeitslosenkasse des Kantons Zürich beantragte mit Beschwerdeantwort vom 3. Dezember 202 4 die Abweisung der Beschwerde ( Urk. 8 ) . Am 6. Dezember 2024 reichte der Beschwerdeführer weitere Unterlagen ein ( Urk. 11/1-6) . Das rechtliche Gehör wurde mit Verfügung vom 6. Dezember 2024 ( Urk.</w:t>
      </w:r>
    </w:p>
    <w:p>
      <w:r>
        <w:rPr>
          <w:b/>
        </w:rPr>
        <w:t>E. 12</w:t>
      </w:r>
    </w:p>
    <w:p>
      <w:r>
        <w:t>) gewahrt . Das Gericht zieht in Erwägung: 1.</w:t>
      </w:r>
    </w:p>
    <w:p>
      <w:r>
        <w:rPr>
          <w:b/>
        </w:rPr>
        <w:t>E. 14</w:t>
      </w:r>
    </w:p>
    <w:p>
      <w:r>
        <w:t>Abs. 1 lit . b AVIG sind damit nicht erfüllt , weshalb der Anspruch auf Arbeitslosenentschädigung abgelehnt werden muss. 4.</w:t>
      </w:r>
    </w:p>
    <w:p>
      <w:r>
        <w:t>Der angefochtene Entscheid, mit welchem ein Anspruch des Beschwerdeführers auf Arbeitslosenentschädigung verneint wurde, erweist sich demnach als rech tens. Die Beschwerde ist daher abzuweisen.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 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