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AL.2024.00142 vom 17. Dezember 2025</w:t>
      </w:r>
    </w:p>
    <w:p>
      <w:r>
        <w:t>ZH Sozialversicherungsgericht, 2025-12-17, DE</w:t>
      </w:r>
    </w:p>
    <w:p>
      <w:r>
        <w:rPr>
          <w:b/>
        </w:rPr>
        <w:t xml:space="preserve">Quelle: </w:t>
      </w:r>
      <w:r>
        <w:t>https://mcp.opencaselaw.ch/entscheid/zh_sozialversicherungsgericht_AL.2024.00142</w:t>
      </w:r>
    </w:p>
    <w:p>
      <w:r>
        <w:t>FR: ZH_SOZIALVERSICHERUNGSGERICHT AL.2024.00142 du 17 décembre 2025</w:t>
      </w:r>
    </w:p>
    <w:p>
      <w:r>
        <w:t>IT: ZH_SOZIALVERSICHERUNGSGERICHT AL.2024.00142 del 17 dicembre 2025</w:t>
      </w:r>
    </w:p>
    <w:p>
      <w:pPr>
        <w:pStyle w:val="Heading2"/>
      </w:pPr>
      <w:r>
        <w:t>Erwägungen</w:t>
      </w:r>
    </w:p>
    <w:p>
      <w:r>
        <w:rPr>
          <w:b/>
        </w:rPr>
        <w:t>E. 1</w:t>
      </w:r>
    </w:p>
    <w:p>
      <w:r>
        <w:t>X.___ , geboren 197</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Nach Art. 17 Abs. 1 des Bundesgesetz es über die obligatorische Arbeitslosenversicherung und die Insolvenzentschädigung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 Dieser Einstellungsgrund ist schon dann gegeben, wenn die versicherte Person vor Eintritt der Arbeitslosigkeit ihren Obliegenheiten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w:t>
      </w:r>
    </w:p>
    <w:p>
      <w:r>
        <w:rPr>
          <w:b/>
        </w:rPr>
        <w:t>E. 1.3</w:t>
      </w:r>
    </w:p>
    <w:p>
      <w:r>
        <w:t>Bei der Beurteilung der Frage, ob sich eine versicherte Person genügend um zumutbare Arbeit bemüht hat, ist nicht nur die Quantität, sondern auch die Qualität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mindestens zehn bis zwölf geeignete Arbeitsbemühungen je Kontrollperiode nachgewiesen werden (BGE 141 V 365 E. 4.1 mit Hinweis auf BGE 139 V 524 E. 2.1.4).</w:t>
      </w:r>
    </w:p>
    <w:p>
      <w:r>
        <w:rPr>
          <w:b/>
        </w:rPr>
        <w:t>E. 1.4</w:t>
      </w:r>
    </w:p>
    <w:p>
      <w:r>
        <w:t>Die Dauer der Einstellung bemisst sich nach dem Grad des Verschuldens (Art. 30 Abs. 3 AVIG) und beträgt 1 bis 15 Tage bei leichtem, 16 bis 30</w:t>
      </w:r>
    </w:p>
    <w:p>
      <w:r>
        <w:t>Tage bei mittelschwerem und 31</w:t>
      </w:r>
    </w:p>
    <w:p>
      <w:r>
        <w:t>bis 60 Tage bei schwerem Verschulden (Art. 45 Abs. 3 der Verordnung über die obligatorische Arbeitslosenversicherung und die Insolvenzentschädigung , AVIV ).</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2.</w:t>
      </w:r>
    </w:p>
    <w:p>
      <w:r>
        <w:rPr>
          <w:b/>
        </w:rPr>
        <w:t>E. 2</w:t>
      </w:r>
    </w:p>
    <w:p>
      <w:r>
        <w:t>, war seit 1. Juni 2022 in befristet en Anstellungen, zuletzt vom 1. April 2023 bis 3 1. März 2024 als Project Manager bei der Y.___</w:t>
      </w:r>
    </w:p>
    <w:p>
      <w:r>
        <w:t>AG in einem Arbeitspensum von 70 %</w:t>
      </w:r>
    </w:p>
    <w:p>
      <w:r>
        <w:t>angestellt ( Urk. 6/ 122, Urk. 6/129 und Urk. 6/136) . Am 7. März 2024 meldete er sich beim Regionalen Arbeitsvermittlungszentrum (RAV) Zürich Hardturmstrasse zur Arbeitsvermittlung und beantragte ab dem 1.</w:t>
      </w:r>
    </w:p>
    <w:p>
      <w:r>
        <w:t>April 2024 die Ausrichtung von Arbeitslosenentschädigung ( Urk. 6/159 und Urk. 6/5 -8 ).</w:t>
      </w:r>
    </w:p>
    <w:p>
      <w:r>
        <w:t>Mit Verfügung vom 3. Mai 202</w:t>
      </w:r>
    </w:p>
    <w:p>
      <w:r>
        <w:rPr>
          <w:b/>
        </w:rPr>
        <w:t>E. 2.1</w:t>
      </w:r>
    </w:p>
    <w:p>
      <w:r>
        <w:t>Der Beschwerdegegner erwog im angefochtenen Entscheid ,</w:t>
      </w:r>
    </w:p>
    <w:p>
      <w:r>
        <w:t>dass der Beschwerdeführer zuletzt jeweils befristet angestellt gewesen sei , wobei das letzte Arbeitsverhältnis vom 1.</w:t>
      </w:r>
    </w:p>
    <w:p>
      <w:r>
        <w:t>April 2023 bis 3 1. März 2024 gedauert habe . Am 7. März 2024 habe er sich zur Arbeitsvermittlung und zum Leistungsbezug ab dem 1.</w:t>
      </w:r>
    </w:p>
    <w:p>
      <w:r>
        <w:t>April 2024 angemeldet. Für die Zeit vor Anspruchstellung habe er 26</w:t>
      </w:r>
    </w:p>
    <w:p>
      <w:r>
        <w:t>Arbeitsbemühungen eingereicht.</w:t>
      </w:r>
    </w:p>
    <w:p>
      <w:r>
        <w:t>Dabei entbinde ihn die Annahme, dass der befristete Vertrag erneut verlängert werde, nicht von der Pflicht zur Stellensuche. Auch wenn der Beschwerdeführer seine Chancen auf</w:t>
      </w:r>
    </w:p>
    <w:p>
      <w:r>
        <w:t>eine</w:t>
      </w:r>
    </w:p>
    <w:p>
      <w:r>
        <w:t>erneute Vertrag sverlängerung</w:t>
      </w:r>
    </w:p>
    <w:p>
      <w:r>
        <w:t>als gut eingeschätzt habe , sei</w:t>
      </w:r>
    </w:p>
    <w:p>
      <w:r>
        <w:t>es schliesslich nicht zu</w:t>
      </w:r>
    </w:p>
    <w:p>
      <w:r>
        <w:t>einer solchen gekommen .</w:t>
      </w:r>
    </w:p>
    <w:p>
      <w:r>
        <w:t>O hne</w:t>
      </w:r>
    </w:p>
    <w:p>
      <w:r>
        <w:t>eine rechtsverbindliche Stellenzusage</w:t>
      </w:r>
    </w:p>
    <w:p>
      <w:r>
        <w:t>sei er verpflichtet gewesen, sich ernsthaft und gezielt um Arbeit zu bemühen . Mit dem Einwand ,</w:t>
      </w:r>
    </w:p>
    <w:p>
      <w:r>
        <w:t>es würden zehn Einstelltage berechnet, weil er</w:t>
      </w:r>
    </w:p>
    <w:p>
      <w:r>
        <w:t>um 20</w:t>
      </w:r>
    </w:p>
    <w:p>
      <w:r>
        <w:t>% zu</w:t>
      </w:r>
    </w:p>
    <w:p>
      <w:r>
        <w:t>wenig Bewerbungen eingereicht h abe, was bei einem Monat mit durchschnittlich 20 Arbeitstage n</w:t>
      </w:r>
    </w:p>
    <w:p>
      <w:r>
        <w:t>einem 50%igen Abzug entspr e che , obwohl er 80</w:t>
      </w:r>
    </w:p>
    <w:p>
      <w:r>
        <w:t>% der Vorgaben erfüllt habe , sodass nur fünf Einstelltage gerechtfertigt seien , könne er nichts zu seinen Gunsten herleiten . Denn g emäss Einstellraster des Staatssekretariats für Wirtschaft (SECO) sei bei erstmals ungenügende n Arbeitsbemühungen bei einem dreimonatigen Bemessungszeitraum das Verschulden als leicht zu qualifizieren und die Einstelldauer</w:t>
      </w:r>
    </w:p>
    <w:p>
      <w:r>
        <w:t>zwischen 9 und 12 Tagen festzulegen. D ie Dauer von zehn Tagen t rage dem zugrunde liegenden Verschulden sowie</w:t>
      </w:r>
    </w:p>
    <w:p>
      <w:r>
        <w:t>den konkreten Umständen angemessen Rechnung.</w:t>
      </w:r>
    </w:p>
    <w:p>
      <w:r>
        <w:rPr>
          <w:b/>
        </w:rPr>
        <w:t>E. 2.2</w:t>
      </w:r>
    </w:p>
    <w:p>
      <w:r>
        <w:t>D er Beschwerdeführer macht e demgegenüber geltend ( Urk. 1), dass in den letzten zwei Jahren sein Vertrag mit der Y.___</w:t>
      </w:r>
    </w:p>
    <w:p>
      <w:r>
        <w:t>AG zwei m al verlängert worden sei und es keinerlei Anzeichen gegen eine weitere Vertragsverlängerung gegeben habe . Es sei dann aber das Budget für Externe gestrichen worden und er sei Ende Februar darüber informiert worden, dass sein Vertrag nicht verlängert werde. E r habe im Zeitraum vom 1. Januar bis 3 1. März 2024 total 26 Bewerbungen getätigt . Dafür, dass er 20 % weniger Bewerbungen eingereicht habe als von ihm erwartet worden sei, seien ihm zehn Einstelltage berechnet worden. Da ein Monat im Durchschnitt 20 Arbeitstage habe, seien ihm damit 50 %</w:t>
      </w:r>
    </w:p>
    <w:p>
      <w:r>
        <w:t>der Leistungen abgezogen worden , obwohl er 80 %</w:t>
      </w:r>
    </w:p>
    <w:p>
      <w:r>
        <w:t>der Vorgabe erreicht habe . Es seien somit nicht mehr als fünf Einstelltage gerechtfertigt . Er verstehe auch nicht, warum von einem leichte n Verschulden mit einer Spanne von 1 bis 15 Einstelltagen ausgegangen und dann mit einem anderen Einstellraster von 9 bis 12 Tagen argumentiert werde.</w:t>
      </w:r>
    </w:p>
    <w:p>
      <w:r>
        <w:t>Auf arbeit.swiss / archivfachweisungen werde von 5 bis 9 Einstelltagen ausgegangen, weshalb fünf Einstelltage mehr als angemessen seien.</w:t>
      </w:r>
    </w:p>
    <w:p>
      <w:r>
        <w:rPr>
          <w:b/>
        </w:rPr>
        <w:t>E. 2.3</w:t>
      </w:r>
    </w:p>
    <w:p>
      <w:r>
        <w:t>In seiner Beschwerdeantwort hielt der Beschwerdegegner fest ( Urk. 5), mit 26</w:t>
      </w:r>
    </w:p>
    <w:p>
      <w:r>
        <w:t>Arbeitsbemühungen in einem dreimonatigen Bemessungszeitraum sei der Beschwerdeführer seiner Schadenminderungspflicht nicht genügend nachgekommen. Soweit sich der Beschwerdeführer auf eine Einstelldauer von 5 bis 9 Tagen berufe, beziehe er sich auf einen falschen Auszug aus der Weisung AVIG ALE. Dieser betreffe die Einstelldauer bei fehlenden Arbeitsbemühungen während der Arbeitslosigkeit und nicht die Einstelldauer bei ungenügenden Arbeitsbemühungen vor Anspruchstellung. 3. 3.1</w:t>
      </w:r>
    </w:p>
    <w:p>
      <w:r>
        <w:t>Aktenkundig ist, dass der Beschwerdeführer vor Anspruchserhebung in einem auf ein Jahr bis 3 1. März 20 24 befristeten Arbeitsverhältnis bei der Y.___ AG</w:t>
      </w:r>
    </w:p>
    <w:p>
      <w:r>
        <w:t>mit Einsatzort bei der Z.___ AG als Project Manager gestanden hat ( Urk. 6/ 135- 142) . Die Pflicht, sich genügend um Arbeit zu bemühen, setzt mit der Kündigung des bisherigen Arbeitsverhältnisses sowie vor Ablauf eines befristeten Arbeitsverhältnisses und damit vor Eintritt der Arbeitslosigkeit ein (vgl. E. 1.2) . In diesem Sinne ist gemäss den Weisungen des SECO (AVIG-Praxis ALE Rz.</w:t>
      </w:r>
    </w:p>
    <w:p>
      <w:r>
        <w:t>B314) jede versicherte Person grundsätzlich bereits vor der Anspruchstellung zur Stellensuche verpflichtet, wobei diese Pflicht insbesondere während der Kündigungszeit und bei einem befristeten Arbeitsverhältnis mindestens in den drei letzten Monaten zu erfüllen ist . Bei zeitlich befristeten Arbeitsverhältnissen soll, wie bei den gekündigten Arbeitsverhältnissen, dem in einer solchen Situation bestehenden erhöhten Risiko einer voraussehbaren Arbeitslosigkeit der Betroffenen mit der Forderung nach frühzeitigen Bemühungen um neue Arbeit entgegengetreten werden (BGE 141 V 365 E. 2.2 und E. 4.2) . In quantitativer Hinsicht werden im Regelfall mindestens 10 bis 12 Bewerbungen pro Monat erwartet (vgl. E . 1.3 hiervor ). Der Beschwerdeführer hätte demnach im entscheidrelevanten Zeitraum Arbeitsbemühungen im Umfang von mindestens 30 bis 3</w:t>
      </w:r>
    </w:p>
    <w:p>
      <w:r>
        <w:rPr>
          <w:b/>
        </w:rPr>
        <w:t>E. 4</w:t>
      </w:r>
    </w:p>
    <w:p>
      <w:r>
        <w:t>erhobene Einsprache ( Urk. 6/</w:t>
      </w:r>
    </w:p>
    <w:p>
      <w:r>
        <w:rPr>
          <w:b/>
        </w:rPr>
        <w:t>E. 4.5</w:t>
      </w:r>
    </w:p>
    <w:p>
      <w:r>
        <w:t>betreffend einen Fall gänzlich fehlender Arbeitsbemühungen).</w:t>
      </w:r>
    </w:p>
    <w:p>
      <w:r>
        <w:t>Das vom Beschwerdeführer (Urk. 1 S. 2) angerufene Einstellraster bezieht sich auf erstmals fehlende Arbeitsbemühungen während der (monatlichen) Kontrollperiode ( AVIG-Praxis ALE, Rz.</w:t>
      </w:r>
    </w:p>
    <w:p>
      <w:r>
        <w:t>D79 Ziff. 1. D1) und ist vorliegend nicht einschlägig . Die verfügten zehn Einstelltage tragen damit dem zugrundeliegenden Verschulden sowie den konkreten Umständen angemessen Rechnung und sind nicht zu beanstanden, zumal das Gericht sein Ermessen nicht ohne triftigen Grund anstelle desjenigen der Verwaltung setzen darf (BGE 123 V 150 E. 2). 4.</w:t>
      </w:r>
    </w:p>
    <w:p>
      <w:r>
        <w:t>Der angefochtene Entscheid erweis t sich somit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 Arbeitslosenkasse 01 000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SennNef</w:t>
      </w:r>
    </w:p>
    <w:p>
      <w:r>
        <w:rPr>
          <w:b/>
        </w:rPr>
        <w:t>E. 5</w:t>
      </w:r>
    </w:p>
    <w:p>
      <w:r>
        <w:t>4 und Urk. 6/39 ) wies das A F A mit Einspracheentscheid vom 1 0. Juli 202 4 ab ( Urk. 2). 2.</w:t>
      </w:r>
    </w:p>
    <w:p>
      <w:r>
        <w:t>Dagegen erhob der Versicherte am 1. August 202 4 Beschwerde und beantragte sinngemäss , es sei die Einstellung in der Anspruchsberechtigung auf</w:t>
      </w:r>
    </w:p>
    <w:p>
      <w:r>
        <w:t>maximal fünf Tage festzusetzen ( Urk. 1). Der Beschwerdegegner schloss mit Beschwerdeantwort vom 2 0. August 202 4 auf Abweisung der Beschwerde</w:t>
      </w:r>
    </w:p>
    <w:p>
      <w:r>
        <w:t>(Urk.</w:t>
      </w:r>
    </w:p>
    <w:p>
      <w:r>
        <w:t>5), was dem Beschwerdeführer am 23 .</w:t>
      </w:r>
    </w:p>
    <w:p>
      <w:r>
        <w:t>August 202 4 zur Kenntnis gebracht wurde ( Urk. 7). Die Einzelrichterin zieht in Erwägung: 1.</w:t>
      </w:r>
    </w:p>
    <w:p>
      <w:r>
        <w:rPr>
          <w:b/>
        </w:rPr>
        <w:t>E. 6</w:t>
      </w:r>
    </w:p>
    <w:p>
      <w:r>
        <w:t>Stellenbewerbungen nachweisen müssen. Stattdessen konnte er im gesamten Zeitraum vom 1. Januar bis 3 1. März 2024 unbestrittenermassen lediglich 26 Bewerbungen vorweisen (vgl. Urk. 6/ 115 - 120 ). Dem Beschwerdegegner ist damit darin zuzustimmen, dass in quantitativer Hinsicht im massgebenden Zeitraum die Arbeitsbemühungen nicht genügten und der Beschwerdeführer damit die Pflicht, sich hinreichend um eine neue Anstellung zu bemühen, verletzt hat. Dies rechtfertigt eine Einstellung in der Anspruchsberechtigung nach Art. 30 Abs. 1 lit . c AVIG. 3 .2</w:t>
      </w:r>
    </w:p>
    <w:p>
      <w:r>
        <w:t>Zu prüfen bleibt die Dauer der Einstellung, insbesondere der Grad des dafür massgebenden Verschuldens. Die Einstellung in der Anspruchsberechtigung von zehn Tagen liegt im mittleren Bereich des leichten Verschuldens (vgl. E. 1 .4 hiervor). Gemäss Einstellraster des SECO (Rz. D79 der AVIG-Praxis ALE ) ist zu unterscheiden zwischen Verstössen während der Kündigungsfrist einerseits und solchen während der Kontrollperiode andererseits. Die Dauer der Einstellung hängt bei den Verstössen während der Kündigungsfrist davon ab, ob diese ein-, zwei- oder dreimonatig ist. Da die objektiven Gegebenheiten bei ungenügenden Arbeitsbemühungen eines auf (über) drei Monate befristeten und eines auf drei Monate gekündigten Arbeitsverhältnisses unter dem Aspekt der Schadenminderungspflicht (Art.</w:t>
      </w:r>
    </w:p>
    <w:p>
      <w:r>
        <w:t>17 Abs.</w:t>
      </w:r>
    </w:p>
    <w:p>
      <w:r>
        <w:t>1 AVIG) vergleichbar sind, erscheint es sachgerecht, die Einstelldauer in beiden Fällen ausgehend vom für Arbeitsverhältnisse mit dreimonatiger Kündigungsfrist vorgesehenen Raster von 9</w:t>
      </w:r>
    </w:p>
    <w:p>
      <w:r>
        <w:t>bis 12</w:t>
      </w:r>
    </w:p>
    <w:p>
      <w:r>
        <w:t>Tagen ( AVIG-Praxis Rz. D79 1.A3) festzusetzen (vgl. hierzu BGE</w:t>
      </w:r>
    </w:p>
    <w:p>
      <w:r>
        <w:t>141 V 365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