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AL.2024.00128 vom 28. Januar 2025</w:t>
      </w:r>
    </w:p>
    <w:p>
      <w:r>
        <w:t>ZH Sozialversicherungsgericht, 2025-01-28, DE</w:t>
      </w:r>
    </w:p>
    <w:p>
      <w:r>
        <w:rPr>
          <w:b/>
        </w:rPr>
        <w:t xml:space="preserve">Quelle: </w:t>
      </w:r>
      <w:r>
        <w:t>https://mcp.opencaselaw.ch/entscheid/zh_sozialversicherungsgericht_AL.2024.00128</w:t>
      </w:r>
    </w:p>
    <w:p>
      <w:r>
        <w:t>FR: ZH_SOZIALVERSICHERUNGSGERICHT AL.2024.00128 du 28 janvier 2025</w:t>
      </w:r>
    </w:p>
    <w:p>
      <w:r>
        <w:t>IT: ZH_SOZIALVERSICHERUNGSGERICHT AL.2024.00128 del 28 gennaio 2025</w:t>
      </w:r>
    </w:p>
    <w:p>
      <w:pPr>
        <w:pStyle w:val="Heading2"/>
      </w:pPr>
      <w:r>
        <w:t>Erwägungen</w:t>
      </w:r>
    </w:p>
    <w:p>
      <w:r>
        <w:rPr>
          <w:b/>
        </w:rPr>
        <w:t>E. 1</w:t>
      </w:r>
    </w:p>
    <w:p>
      <w:r>
        <w:t>X.___ , geboren 1993, war vom 1. August 2020 bis am 2 2. Januar 2023 bei der Y.___ AG, Z.___ , als Chauffeur angestellt ( Urk. 6/8). Am 2 3. Januar 2023 meldete er sich beim Regionalen Arbeitsvermittlungszentrum (RAV) A.___ zur Arbeitsvermittlung an ( Urk. 6/14). Zudem stellte er am 2 9. Januar 2023 Antrag auf Bezug von Arbeitslosenentschädigung ab dem 2 3. Januar 2023 ( Urk. 6/10-13).</w:t>
      </w:r>
    </w:p>
    <w:p>
      <w:r>
        <w:t>Mit Verfügung vom 2 8. Mai 2024 stellte das Amt für Arbeit (AFA) den Ver sicherten infolge ungenügender persönlicher Arbeitsbemühungen ab dem 1. Mai 2024 für acht Tage in der Anspruchsberechtigung ein , da dieser für die Kontroll periode April 2024 keine Arbeitsbemühungen nachgewiesen habe ( Urk. 6/86- 88).</w:t>
      </w:r>
    </w:p>
    <w:p>
      <w:r>
        <w:t>Dagegen erhob der Versicherte am</w:t>
      </w:r>
    </w:p>
    <w:p>
      <w:r>
        <w:rPr>
          <w:b/>
        </w:rPr>
        <w:t>E. 1.1</w:t>
      </w:r>
    </w:p>
    <w:p>
      <w:r>
        <w:t>Da der Streitwert Fr. 30’000.-- nicht übersteigt, fällt die Beurteilung der Beschwerde in die einzelrichterliche Zuständigkeit (§ 11 Abs. 1 GSVGer ).</w:t>
      </w:r>
    </w:p>
    <w:p>
      <w:r>
        <w:rPr>
          <w:b/>
        </w:rPr>
        <w:t>E. 1.2</w:t>
      </w:r>
    </w:p>
    <w:p>
      <w:r>
        <w:t>Nach Art. 17 Abs. 1 des Bundesgesetzes über die obligatorische Arbeitslosen versicherung und die Insolvenzentschädigung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genügend um zumutbare Arbeit bemüht.</w:t>
      </w:r>
    </w:p>
    <w:p>
      <w:r>
        <w:t>Gemäss Art. 26 Abs. 2 Satz 1 der Verordnung über die obligatorische Arbeitslosenversicherung und die Insolvenz - entschädigung (AVIV) muss die versicherte Person den Nachweis der Arbeitsbemühungen für jede Kontrollperiode spätestens am fünften Tag des folgenden Monats oder am ersten auf diesen Tag folgenden Werktag einreichen. Als Kontrollperiode gilt jeder Kalendermonat (Art. 27a AVIV). Die Arbeits bemühungen werden nach Art. 26 Abs. 2 Satz 2 AVIV nicht mehr berücksichtigt, wenn die versicherte Person die Frist verstreichen lässt und keinen entschuld baren Grund geltend macht. Die Einstellung erfolgt, ohne dass eine zusätzliche Frist gewährt werden müsste. Unerheblich ist, ob die Nachweise später erbracht werden, zum Beispiel in einem Einspracheverfahren (Urteil des Bundesgerichts 8C_40/2016 vom 21. April 2016 E. 4.2 mit Hinweis auf BGE 139 V 164 E. 3.2 f.). 1.</w:t>
      </w:r>
    </w:p>
    <w:p>
      <w:r>
        <w:rPr>
          <w:b/>
        </w:rPr>
        <w:t>E. 2</w:t>
      </w:r>
    </w:p>
    <w:p>
      <w:r>
        <w:t>Hiergegen erhob der Versicherte am 4. Juli 2024 Beschwerde mit dem sinngemässen Rechtsbegehren, der angefochtene Entscheid sei aufzuheben und es sei von einer Einstellung in der Anspruchsberechtigung abzusehen ( Urk. 1). Mit Beschwerdeantwort vom 6. August 2024 schloss der Beschwerdegegner auf Abweisung der Beschwerde ( Urk. 5) was dem Beschwerdeführer mit Verfügung vom 7. August 2024 zur Kenntnis gebracht wurde ( Urk. 7). Die Einzelrichterin zieht in Erwägung: 1.</w:t>
      </w:r>
    </w:p>
    <w:p>
      <w:r>
        <w:rPr>
          <w:b/>
        </w:rPr>
        <w:t>E. 2.1</w:t>
      </w:r>
    </w:p>
    <w:p>
      <w:r>
        <w:t>D er Beschwerdegegner erwog im angefochtenen Einspracheentscheid , der Beschwerdeführer hab e bis am 6. Mai 2024 keine Arbeitsbemühungen für den Monat April 2024 eingereicht. Am</w:t>
      </w:r>
    </w:p>
    <w:p>
      <w:r>
        <w:rPr>
          <w:b/>
        </w:rPr>
        <w:t>E. 2.2</w:t>
      </w:r>
    </w:p>
    <w:p>
      <w:r>
        <w:t>Der Beschwerdeführer brachte dagegen vor, er habe die im April 2024 getätigten Arbeitsbemühungen bereits vor dem 5. Mai 2024 eingereicht ( Urk. 1 S. 1 ).</w:t>
      </w:r>
    </w:p>
    <w:p>
      <w:r>
        <w:rPr>
          <w:b/>
        </w:rPr>
        <w:t>E. 3</w:t>
      </w:r>
    </w:p>
    <w:p>
      <w:r>
        <w:t>.</w:t>
      </w:r>
    </w:p>
    <w:p>
      <w:r>
        <w:rPr>
          <w:b/>
        </w:rPr>
        <w:t>E. 3.1</w:t>
      </w:r>
    </w:p>
    <w:p>
      <w:r>
        <w:t>Den Akten ist zu entnehmen , dass die persönlichen Arbeitsbemühungen des Beschwerdeführers für die Kontrollperiode April 2024 ( Urk. 6/81-82 ) erst nach Erlass der Einstell ungs verfügung vom 2 8. Mai 2024 ( Urk. 6/86-88) per E-Mail des Beschwerdeführers vom</w:t>
      </w:r>
    </w:p>
    <w:p>
      <w:r>
        <w:rPr>
          <w:b/>
        </w:rPr>
        <w:t>E. 3.2</w:t>
      </w:r>
    </w:p>
    <w:p>
      <w:r>
        <w:t>Beim Formular für den am Ende jeder Kontrollperiode einzureichenden Nachweis der Arbeitssuchbemühungen (Art. 26 Abs. 2 AVIV) handelt es sich um ein Beweisstück zur Sachverhaltsfeststellung, um Ansprüche geltend zu machen. Dieses Formular muss deshalb, ausser bezüglich seines Inhalts, keine besondere Form aufweisen und seine Zustellung an die Behörde auf elektronischem Weg ist folglich zulässig. Angesichts der mangelnden Zuverlässigkeit des elektronischen Mailverkehrs im Allgemeinen und der Schwierigkeit, den Eingang einer E-Mail im Herrschaftsbereich des Empfängers nachzuweisen, im Besonderen, ist der Absender einer E-Mail gehalten, vom Empfänger eine Empfangsbestätigung (auch der Anhänge zur E-Mail) zu verlangen, und beim Ausbleiben einer solchen zu reagieren, indem er die Sendung in einem Briefumschlag der Post übergibt oder erneut eine E-Mail zuzustellen versucht (BGE 145 V 90 E. 6.2.2 [ Pra 8/2019 Nr. 93] mit Hinweisen; Urteile des Bundesgerichts 8C_756/2020 vom 3. August 2021 E. 3.1, 8C_741/2019 vom 8. Mai 2020 E. 6.3.1).</w:t>
      </w:r>
    </w:p>
    <w:p>
      <w:r>
        <w:rPr>
          <w:b/>
        </w:rPr>
        <w:t>E. 3.3</w:t>
      </w:r>
    </w:p>
    <w:p>
      <w:r>
        <w:t>Die vom Beschwerdeführer eingereichte Sendebestätigung ( Urk. 1 S. 2) reicht nicht aus, um den Nachweis zu erbringen, dass die E-Mail auch im Herrschafts bereich des Empfängers eingetroffen ist. Aus der fraglichen Sendebestätigung geht auch nicht hervor, was überhaupt übermittelt worden sein soll, die E-Mail enthält keinen Betreff. Vorkehrungen</w:t>
      </w:r>
    </w:p>
    <w:p>
      <w:r>
        <w:t>um sicherzustellen , dass der Adressat die E-Mail tatsächlich erhalten hat -</w:t>
      </w:r>
    </w:p>
    <w:p>
      <w:r>
        <w:t>was zum Beispiel mittels d er Einrichtung einer Empfangs- oder Lesebestätigung für versandte E-Mail s oder einem ausdrück lichen Ersuchen um eine Rückbestätigung möglich gewesen wäre - traf der Beschwerdeführer sodann unbestrittenermassen nicht. Die Darstellung des Beschwerdeführers , dass er das ausgefüllte Formular mit den Arbeitsbemühungen der Kontrollperiode April 2024 dem RAV rechtzeitig zugestellt hat, muss somit als unbewiesen gelten. Die Folgen der Beweislosigkeit hat der Beschwerdeführer zu tragen, der aus dem unbewiesen gebliebenen Sachverhalt ein Recht, nämlich einen Anspruch auf Arbeitslosenentschädigung, ableiten wollte (BGE 117 V 261 E. 3b). Es ist demnach davon auszugehen, dass die Arbeitsbemühungen für die Kontrollperiode April 2024 erst am 3 0. Mai 2024 und somit verspätet eingereicht wurden.</w:t>
      </w:r>
    </w:p>
    <w:p>
      <w:r>
        <w:rPr>
          <w:b/>
        </w:rPr>
        <w:t>E. 3.5</w:t>
      </w:r>
    </w:p>
    <w:p>
      <w:r>
        <w:t>Der Beschwerdegegner hat somit zu Recht die für den Monat April 2024 getätigten, jedoch verspätet vorgelegten Arbeitsbemühungen in Anwendung von Art. 26 Abs. 2 AVIV nicht berücksichtigt und den Beschwerdeführer gestützt auf Art. 30 Abs. 1 lit . c AVIG in der Anspruchsberechtigung eingestellt.</w:t>
      </w:r>
    </w:p>
    <w:p>
      <w:r>
        <w:rPr>
          <w:b/>
        </w:rPr>
        <w:t>E. 4</w:t>
      </w:r>
    </w:p>
    <w:p>
      <w:r>
        <w:t>.</w:t>
      </w:r>
    </w:p>
    <w:p>
      <w:r>
        <w:t>Die Dauer der Einstellung liegt mit acht Tagen im mittleren Bereich des leichten Verschuldens ( Art. 45 Abs. 2 lit . a AVIV )</w:t>
      </w:r>
    </w:p>
    <w:p>
      <w:r>
        <w:t>und</w:t>
      </w:r>
    </w:p>
    <w:p>
      <w:r>
        <w:t>bewegt sich damit innerhalb des vom seco publizierten Einstellrasters (AVIG-Praxis ALE, gültig ab 1. Juli 2023, D79 Ziff. 1.E/1; danach wird bei erstmals verspätet eingereichten Arbeitsbemühungen eine Einstellungsdauer von fünf bis neun Tage verfügt) .</w:t>
      </w:r>
    </w:p>
    <w:p>
      <w:r>
        <w:t>I n Würdigung der Umstände - n amentlich berücksichtigte der Beschwerdegegner, dass der Beschwerdeführer bereits für die Kontrollperiode März 2024 aufgrund von ungenügenden Arbeitsbemühungen sanktioniert worden war ( Urk. 6/90-91)</w:t>
      </w:r>
    </w:p>
    <w:p>
      <w:r>
        <w:t>- erscheint sie als gerechtfertigt und den Verhältnissen angemessen.</w:t>
      </w:r>
    </w:p>
    <w:p>
      <w:r>
        <w:rPr>
          <w:b/>
        </w:rPr>
        <w:t>E. 5</w:t>
      </w:r>
    </w:p>
    <w:p>
      <w:r>
        <w:t>.</w:t>
      </w:r>
    </w:p>
    <w:p>
      <w:r>
        <w:t>Nach dem Gesagten erweist sich der angefochtene Einspracheentscheid vom 2 8. Juni 2024 als rechtmässig. Die Beschwerde ist folglich abzuweisen. Die Einzelrichterin erkennt: 1.</w:t>
      </w:r>
    </w:p>
    <w:p>
      <w:r>
        <w:t>Die Beschwerde wird abgewiesen. 2.</w:t>
      </w:r>
    </w:p>
    <w:p>
      <w:r>
        <w:t>Das Verfahren ist kostenlos. 3.</w:t>
      </w:r>
    </w:p>
    <w:p>
      <w:r>
        <w:t>Zustellung gegen Empfangsschein an: - X.___ - Amt für Arbeit (AFA) - seco - Direktion für Arbeit - Arbeitslosenkasse 60/727 Unia Uster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Maurer ReiterEngesser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