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AL.2024.00124 vom 13. August 2024</w:t>
      </w:r>
    </w:p>
    <w:p>
      <w:r>
        <w:t>ZH Sozialversicherungsgericht, 2024-08-13, DE</w:t>
      </w:r>
    </w:p>
    <w:p>
      <w:r>
        <w:rPr>
          <w:b/>
        </w:rPr>
        <w:t xml:space="preserve">Quelle: </w:t>
      </w:r>
      <w:r>
        <w:t>https://mcp.opencaselaw.ch/entscheid/zh_sozialversicherungsgericht_AL.2024.00124</w:t>
      </w:r>
    </w:p>
    <w:p>
      <w:r>
        <w:t>FR: ZH_SOZIALVERSICHERUNGSGERICHT AL.2024.00124 du 13 août 2024</w:t>
      </w:r>
    </w:p>
    <w:p>
      <w:r>
        <w:t>IT: ZH_SOZIALVERSICHERUNGSGERICHT AL.2024.00124 del 13 agosto 2024</w:t>
      </w:r>
    </w:p>
    <w:p>
      <w:pPr>
        <w:pStyle w:val="Heading2"/>
      </w:pPr>
      <w:r>
        <w:t>Erwägungen</w:t>
      </w:r>
    </w:p>
    <w:p>
      <w:r>
        <w:rPr>
          <w:b/>
        </w:rPr>
        <w:t>E. 1</w:t>
      </w:r>
    </w:p>
    <w:p>
      <w:r>
        <w:t>Der 19</w:t>
      </w:r>
    </w:p>
    <w:p>
      <w:r>
        <w:rPr>
          <w:b/>
        </w:rPr>
        <w:t>E. 1.1</w:t>
      </w:r>
    </w:p>
    <w:p>
      <w:r>
        <w:t>Da der Streitwert Fr. 30’000.-- nicht übersteigt, fällt die Beurteilung der Beschwerde in die einzelrichterliche Zuständigkeit (§ 11 Abs. 1 des Gesetzes über das Sozialversicherungsgericht , GSVGer).</w:t>
      </w:r>
    </w:p>
    <w:p>
      <w:r>
        <w:rPr>
          <w:b/>
        </w:rPr>
        <w:t>E. 1.2</w:t>
      </w:r>
    </w:p>
    <w:p>
      <w:r>
        <w:t>Nach Art. 17 Abs. 2 des Bundesgesetzes über die obligatorische Arbeitslosen versicherung und die Insolvenzentschädigung ( AVIG) muss sich die versicherte Person möglichst frühzeitig, spätestens jedoch am ersten Tag, für den sie Arbeitslosenentschädigung beansprucht, persönlich zur Arbeitsvermittlung melden und von da an die Kontrollvorschriften des Bundesrates befolgen. Dazu gehört nach Art.</w:t>
      </w:r>
    </w:p>
    <w:p>
      <w:r>
        <w:t>17 Abs.</w:t>
      </w:r>
    </w:p>
    <w:p>
      <w:r>
        <w:t>3 Satz 2 lit. b AVIG, dass die arbeitslose Person auf Weisung der zuständigen Amtsstelle an Beratungsgesprächen und Informations veranstaltungen teilnimmt. Nach Art. 21 Abs. 1 Satz 1 der Verordnung über die obligatorische Arbeitslosenversicherung und die Insolvenzentschädigung ( AVIV) führt die zuständige Amtsstelle mit jeder versicherten Person in angemessenen Abständen, jedoch mindestens alle zwei Monate, Beratungs- und Kontroll ge spräche durch.</w:t>
      </w:r>
    </w:p>
    <w:p>
      <w:r>
        <w:t>Gemäss Art.</w:t>
      </w:r>
    </w:p>
    <w:p>
      <w:r>
        <w:t>30 Abs. 1 lit.</w:t>
      </w:r>
    </w:p>
    <w:p>
      <w:r>
        <w:t>d AVIG ist die versicherte Person in der Anspruchs berechtigung einzustellen, wenn sie die Kontrollvorschriften oder die Weisungen der zuständigen Amtsstelle nicht befolgt. Als Nichtbefolgen einer Weisung gilt insbesondere das unentschuldbare Versäumen eines Beratungsgesprächs. Dabei stellt jedoch nach der Rechtsprechung ein unentschuldigtes Nichtwahrnehmen eines Beratungs- und Kontrollgespräches insbesondere dann kein einstellungs würdiges Fehlverhalten dar, wenn die versicherte Person während zwölf Monaten davor ihren Pflichten als Arbeitslose korrekt nachgekommen ist und sich für das Fehlverhalten nachträglich von sich aus entschuldigt hat, wobei ein allfälliges früheres Fehlverhalten nicht zu berücksichtigen ist (Urteil des Bundesgerichts 8C_761/2016 vom 6. Juli 2017 E. 2.1 mit Hinweisen).</w:t>
      </w:r>
    </w:p>
    <w:p>
      <w:r>
        <w:rPr>
          <w:b/>
        </w:rPr>
        <w:t>E. 1.3</w:t>
      </w:r>
    </w:p>
    <w:p>
      <w:r>
        <w:t>Die Dauer der Einstellung bemisst sich nach dem Grad des Verschuldens (Art. 30 Abs. 3 AVIG) und beträgt 1 bis 15 Tage bei leichtem, 16 bis 30</w:t>
      </w:r>
    </w:p>
    <w:p>
      <w:r>
        <w:t>Tage bei mittelschwerem und 31</w:t>
      </w:r>
    </w:p>
    <w:p>
      <w:r>
        <w:t>bis 60 Tage bei schwerem Verschulden (Art. 45 Abs. 3 AVIV). 2.</w:t>
      </w:r>
    </w:p>
    <w:p>
      <w:r>
        <w:t>2.1</w:t>
      </w:r>
    </w:p>
    <w:p>
      <w:r>
        <w:t>Im angefochtenen Entscheid erwog der Beschwerdegegner, es sei unbestritten, dass der Beschwerdeführer dem Kontroll- und Beratungstermin vom 13. Juli 2023 um 10.30 Uhr ferngeblieben sei. Aus der aktenkundigen E-Mailkorrespondenz erhelle, dass der Beschwerdeführer seinen RAV-Berater am 4. Juli 2023 darüber informiert habe, dass er wegen der Gallenblase seit Sonntagabend (2. Juli 2023) im Krankenhaus sei. Gleichzeitig habe der Beschwerdeführer angegeben, dass er nächste Woche einen Termin beim RAV wahrnehmen könne. Beim postalischen Versand der Einladung für den Beratungstermin vom 13. Juli 2023 habe der RAV-Berater nicht davon ausgehen müssen, dass der Beschwerdeführer nicht (wieder) in der Schweiz sei. Daran ändere auch der am 11. Juli 2023 zugestellte Behand lungsvertrag nichts . Darau s ergebe sich lediglich , dass si ch das behandelnde Krankenhaus im Ausland befinde . Alsdann habe der Beschwerdeführer eine Liegebescheinigung eingereicht. Diese bescheinige lediglich, dass er sich vom 2.</w:t>
      </w:r>
    </w:p>
    <w:p>
      <w:r>
        <w:t>Juli bis 6. Juli 2023 in stationärer Behandlung befunden habe. Eine Arbeits unfähigkeit sei jedoch nicht ausgewiesen, auch nicht nach dem 6. Juli 2023. Da nach dem Gesagten entschuldbare Gründe nicht vorliegen würden, sei der Beschwerdeführer zu Recht wegen unentschuldigten Fernbleibens vom Kontroll- und Beratungsgespräch vom 13. Juli 2023 in der Anspruchsberechtigung eingestellt worden. Sein Verschulden liege im mittleren Bereich des leichten Verschuldens, weshalb eine Einstelldauer von 6 Tage gerechtfertigt sei (Urk. 2). 2.2</w:t>
      </w:r>
    </w:p>
    <w:p>
      <w:r>
        <w:t>Dagegen wandte der Beschwerdeführer ein, er sei davon ausgegangen, dass er den neuen Termin für das Beratungsgespräch per E-Mail erhalten werde, zumal zwischen ihm und dem RAV-Berater ein reger E-Mailverkehr bestanden habe. Er habe seinen RAV-Berater über alle Probleme informiert. E s habe ihm auch niemand gesagt , dass er am Wochenende seine Freundin in Deutschland nicht besuchen dürfe , ohne dies zu melden. Bei der Operation habe es sich um eine Notoperation gehandelt. Er habe dem RAV-Berater mitgeteilt, dass er in der folgenden Woche zu ihm kommen könne. Das sei jedenfalls seine Hoffnung gewesen. D er Arzt habe jedoch gesagt, dass er mit vier Löchern im Bauch, welche durch die Operation notwendig geworden seien, nicht Autofahren oder länger sitzen dürfe. Wäre die Einladung zum Beratungsgespräch per E-Mail gekommen, hätte er sofort darauf reagieren und diesen verschieben können. Er sei noch nie arbeitslos gewesen und die Welt der Papiere und Reglementierungen sei neu für ihn. Soweit er etwas falsch gemacht habe, sei dies keine Absicht gewesen (Urk.</w:t>
      </w:r>
    </w:p>
    <w:p>
      <w:r>
        <w:t>1). 3. 3.1</w:t>
      </w:r>
    </w:p>
    <w:p>
      <w:r>
        <w:t>Es ist u nbestritten, dass der Beschwerdeführer dem Kontroll- und Beratungs gespräch beim RAV vom 1 3 . Juli 2023 ferngeblieben ist. Zu prüfen ist, ob ein Einstellungstatbestand im Sinne von Art. 30 Abs. 1 lit. d AVIG vorliegt (vgl.</w:t>
      </w:r>
    </w:p>
    <w:p>
      <w:r>
        <w:t>E.</w:t>
      </w:r>
    </w:p>
    <w:p>
      <w:r>
        <w:t>1. 2 ). 3.2</w:t>
      </w:r>
    </w:p>
    <w:p>
      <w:r>
        <w:t>Mit E-Mail 4. Juli 2023 teilte der Beschwerdeführer seinem RAV- Berater mit, «ich kann unseren Termin leider nicht wahrnehmen , da ich seit Sonntagabend [2. Juli 2023] notfallmässig im Krankenhaus liege . Die se Nacht ist die Gallenblase herausoperiert worden . Es s ieht</w:t>
      </w:r>
    </w:p>
    <w:p>
      <w:r>
        <w:t>alles gut aus. Nächst e Woche könn t e ich</w:t>
      </w:r>
    </w:p>
    <w:p>
      <w:r>
        <w:t>zu Ihnen kommen» (Urk. 6/24) .</w:t>
      </w:r>
    </w:p>
    <w:p>
      <w:r>
        <w:t>Der RAV-Berater antwortete</w:t>
      </w:r>
    </w:p>
    <w:p>
      <w:r>
        <w:t>selbentags per E-Mail , er werde dem Beschwerde führer einen neuen Termin zukommen</w:t>
      </w:r>
    </w:p>
    <w:p>
      <w:r>
        <w:t>lassen (Urk. 6/24). 3. 3</w:t>
      </w:r>
    </w:p>
    <w:p>
      <w:r>
        <w:t>Am</w:t>
      </w:r>
    </w:p>
    <w:p>
      <w:r>
        <w:rPr>
          <w:b/>
        </w:rPr>
        <w:t>E. 7</w:t>
      </w:r>
    </w:p>
    <w:p>
      <w:r>
        <w:t>geborene X.___</w:t>
      </w:r>
    </w:p>
    <w:p>
      <w:r>
        <w:t>war seit dem 1. November 2022 als Vorarbeiter Fenstermonteur bei der Y.___ GmbH angestellt , ehe das Arbeits verhältnis seitens der Arbeitgeberin per 30. April 2023 aufgelöst wurde (Urk. 6/4; Urk. 6/10; Arbeitsvertrag, Urk. 6/70 ff.; Kündigung vom 27. März 2023, Urk. 6/76 ).</w:t>
      </w:r>
    </w:p>
    <w:p>
      <w:r>
        <w:t>Am 19. April 2023 meldete er sich beim Regionalen Arbeitsver mitt lungszentrum (RAV) Z.___ zur Arbeitsvermittlung an (Urk. 6/7 ) und beantragte am 4. Mai 2023 Arbeitslosenent schädigung ab dem 1. Mai 2023 (Urk. 6/ 3ff. , Urk. 6/79 ). Mit Verfügung Nr. 345025562 vom 18. Juli 2023 stellte das Amt für Wirt schaft und Arbeit (AWA ; seit dem 1. Januar 2024: Amt für Arbeit [AFA] ) den Versicherten wegen Nichtbefolgens von Kontrollvor schriften/ W ei sungen des RAV für 6 Tage in der Anspruchsberechtigung ein (Urk. 6/49). Mit separater Verfügung Nr. 345025564 vom 1</w:t>
      </w:r>
    </w:p>
    <w:p>
      <w:r>
        <w:rPr>
          <w:b/>
        </w:rPr>
        <w:t>E. 8</w:t>
      </w:r>
    </w:p>
    <w:p>
      <w:r>
        <w:t>. Juli 20 23 stellte es den Versicherte n</w:t>
      </w:r>
    </w:p>
    <w:p>
      <w:r>
        <w:t>zudem wegen ungenügenden persönlichen Arbeitsbemühungen während der Kontrollperiode Juni 2023</w:t>
      </w:r>
    </w:p>
    <w:p>
      <w:r>
        <w:t>für 7 Tage in der Anspruchsberechtigung ein (Urk. 6/ 51 ). Die vom Versicherten gegen beide Verfügungen vom 18. Juni 2023</w:t>
      </w:r>
    </w:p>
    <w:p>
      <w:r>
        <w:t>zusammen erhobene Einsprache (Urk.</w:t>
      </w:r>
    </w:p>
    <w:p>
      <w:r>
        <w:t>6/17) wies das AWA mit den Einspracheentscheiden Nr. 345086987 und Nr.</w:t>
      </w:r>
    </w:p>
    <w:p>
      <w:r>
        <w:t>345086986 vom 12. Dezember 2023 separat ab (Urk. 2/1-2) . 2.</w:t>
      </w:r>
    </w:p>
    <w:p>
      <w:r>
        <w:t>A m</w:t>
      </w:r>
    </w:p>
    <w:p>
      <w:r>
        <w:rPr>
          <w:b/>
        </w:rPr>
        <w:t>E. 9</w:t>
      </w:r>
    </w:p>
    <w:p>
      <w:r>
        <w:t>. Januar 2024 erhob X.___</w:t>
      </w:r>
    </w:p>
    <w:p>
      <w:r>
        <w:t>Beschwerde gegen die</w:t>
      </w:r>
    </w:p>
    <w:p>
      <w:r>
        <w:t>Einspracheent scheide vom 12. Dezember 2023 und bean tragte sinngemäss , es sei in Aufhebung de r angefochtenen Entscheid e von einer Einstellung in der Anspruchsberechtigung abzusehen (Urk. 1 ). Der Beschwerdegegner schloss mit Beschwerdeantwort vom 14. Februar 2024 auf Abweisung der Beschwerde (Urk. 5) , was dem Beschwer deführer am 16. Februar 2024 mitgeteilt wurde (Urk. 7). Am 30. Juli 2024 wurde das vorliegende Beschwerdeverfahren betreffend den Einspracheentscheid Nr.</w:t>
      </w:r>
    </w:p>
    <w:p>
      <w:r>
        <w:t>345086986 vom 12. Dezember 2023 ( Einstellung in der Anspruchsberechti gung wegen Nichtbefolgens von Kontrollvorschriften/Weisungen des RAV , Urk.</w:t>
      </w:r>
    </w:p>
    <w:p>
      <w:r>
        <w:t>2/2) vom Prozess AL.2024.00006 bezüglich des Einspracheentscheid s Nr.</w:t>
      </w:r>
    </w:p>
    <w:p>
      <w:r>
        <w:t>345086987 vom 12. Dezember 2023 ( Einstellung in der Anspruchsberech tigung wegen ungenügenden persönlichen Arbeitsbemühungen während der Kontroll periode Juni 2023 , Urk. 2/1) abgetrennt, was den Parteien gleichentags zur Kenntnis gebracht wurde (Urk. 8) Die Einzelrichterin zieht in Erwägung: 1.</w:t>
      </w:r>
    </w:p>
    <w:p>
      <w:r>
        <w:rPr>
          <w:b/>
        </w:rPr>
        <w:t>E. 10</w:t>
      </w:r>
    </w:p>
    <w:p>
      <w:r>
        <w:t>Juli 2023 mit, er habe am 12. Juli 2023 den nächsten Termin mit der Stelle für Selbständigkeit. Damit durfte der RAV-Berater weiterhin</w:t>
      </w:r>
    </w:p>
    <w:p>
      <w:r>
        <w:t>annehmen, dass</w:t>
      </w:r>
    </w:p>
    <w:p>
      <w:r>
        <w:t>der Beschwerdeführer – wie ange kündigt –</w:t>
      </w:r>
    </w:p>
    <w:p>
      <w:r>
        <w:t>in der Lage ist , Termine und damit auch das auf den 13. Juli 2023 angesetzte Kontroll- und Beratungsgespräch wahrzunehmen . Daran ändert auch nichts, wenn der Beschwerdeführer am 11.</w:t>
      </w:r>
    </w:p>
    <w:p>
      <w:r>
        <w:t>Juli 2023 mitteilte, er wolle sich die Fäden am Freitag [1 4 . Juli 2023] z iehen lassen</w:t>
      </w:r>
    </w:p>
    <w:p>
      <w:r>
        <w:t>und «einen weiteren Nachweis seines Aufenthaltes» erbeten . Insbesondere deutete in der vorangehenden E-Mailkorrespondenz und den übrigen Akten nichts darauf hin, dass sich der Beschwerdeführer (weiterhin) in Deutschland aufhielt .</w:t>
      </w:r>
    </w:p>
    <w:p>
      <w:r>
        <w:t>So kann eine in Deutsch land durchgeführte Operation in der Schweiz nachbehandelt werden und ergab sich</w:t>
      </w:r>
    </w:p>
    <w:p>
      <w:r>
        <w:t>damit kein Anlass zur Annahme, die Operationsfäden würden nicht hierorts ambulant entfernt.</w:t>
      </w:r>
    </w:p>
    <w:p>
      <w:r>
        <w:t>4.2</w:t>
      </w:r>
    </w:p>
    <w:p>
      <w:r>
        <w:t>Im Weiteren sind die Voraussetzungen für ein Absehen von einer Sanktion (vgl. E. 1. 2 ) nicht erfüllt, hat sich der Beschwerdeführer doch weder für sein Fehl verhalten nachträglich von sich aus entschuldigt noch ist er seinen Pflichten als Arbeitsloser zuvor während zwölf Monaten korrekt nachgekommen. Insbesondere hat er das Nachweisformular für den Kontrollmonat Juni 2023 nicht bis zum 5.</w:t>
      </w:r>
    </w:p>
    <w:p>
      <w:r>
        <w:t>Juli 2023 eingereicht (vgl. Einspracheentscheid Nr. 345086987 vom 12.</w:t>
      </w:r>
    </w:p>
    <w:p>
      <w:r>
        <w:t>Dezem ber 2023, Urk. 6/12; vgl. Urteil des hiesigen Gerichts vom</w:t>
      </w:r>
    </w:p>
    <w:p>
      <w:r>
        <w:rPr>
          <w:b/>
        </w:rPr>
        <w:t>E. 13</w:t>
      </w:r>
    </w:p>
    <w:p>
      <w:r>
        <w:t>August 2024 im Verfahren AL.2024.00006) . 4.3</w:t>
      </w:r>
    </w:p>
    <w:p>
      <w:r>
        <w:t>Es erweist sich deshalb als korrekt, dass der Beschwerdegegner den Beschwer deführer wegen Nichtbefolgens von Kontrollvorschriften/Weisungen des RAV im Sinne von Art. 30 Abs. 1 lit. d AVIG in der Anspruchsberechtigung eingestellt hat. 5.</w:t>
      </w:r>
    </w:p>
    <w:p>
      <w:r>
        <w:t>5.1</w:t>
      </w:r>
    </w:p>
    <w:p>
      <w:r>
        <w:t>Zu prüfen bleibt die Dauer der Einstellung, insbesondere der Grad des dafür mass gebenden Verschuldens. 5.2</w:t>
      </w:r>
    </w:p>
    <w:p>
      <w:r>
        <w:t>Gemäss dem Einstellraster in der AVIG-Praxis ALE des Staatssekretariats für Wirtschaft ( seco ) Rz . D79 3.A ist beim erstmaligen unentschuldigten Fernbleiben von einem Beratungsgespräch ein leichtes Verschulden anzunehmen und eine Ein stellung in der Anspruchsberechtigung im Umfang von 5 bis 8 Tagen anzu ordnen.</w:t>
      </w:r>
    </w:p>
    <w:p>
      <w:r>
        <w:t>Verwaltungsweisungen, wie etwa Wegleitungen oder Kreisschreiben, richten sich an die Durchführungsstellen und sind für das Sozialversicherungs gericht nicht verbindlich. Dieses soll sie bei seiner Entscheidung aber berück sich 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m.w.H .). 5 .3</w:t>
      </w:r>
    </w:p>
    <w:p>
      <w:r>
        <w:t>Die verfügte Einstellung für 6 Tage bewegt sich im Rahmen de s vom seco für die hier zu beurteilende Konstellation vorgesehenen Richtmasses und erscheint in Würdigung der gesamten Umstände als angemessen. Im Übrigen ist darauf hin zuweisen, dass das Sozialversicherungsgericht bei der Überprüfung der Angemes senheit der verfügten Einstelldauer sein Ermessen nicht ohne triftigen Grund an die Stelle desjenigen der Verwaltung setzen darf (BGE 123 V 150 E. 2; Urteile des Bundesgerichts 8C_297/2022 vom 15. Februar 2023 E. 5.5 und C 23/07 vom 2. Mai 2007 E. 2). 6.</w:t>
      </w:r>
    </w:p>
    <w:p>
      <w:r>
        <w:t>Nach dem Gesagten ist d er angefochtene Einspracheentscheid zu bestätigen und die dagegen erhobene Beschwerde abzuweisen. Die Einzelrichterin verfügt: 1.</w:t>
      </w:r>
    </w:p>
    <w:p>
      <w:r>
        <w:t>Die Akten aus dem Verfahren AL.2024.00006 werden im vorliegenden Verfahren beige zogen. und erkennt: 1.</w:t>
      </w:r>
    </w:p>
    <w:p>
      <w:r>
        <w:t>Die Beschwerde wird abgewiesen. 2.</w:t>
      </w:r>
    </w:p>
    <w:p>
      <w:r>
        <w:t>Das Verfahren ist kostenlos. 3.</w:t>
      </w:r>
    </w:p>
    <w:p>
      <w:r>
        <w:t>Zustellung gegen Empfangsschein an: - X.___ - Amt für Arbeit (AFA) - seco - Direktion für Arbeit - Arbeitslosenkasse B.___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FankhauserHediger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