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AL.2024.00109 vom 24. Juni 2025</w:t>
      </w:r>
    </w:p>
    <w:p>
      <w:r>
        <w:t>ZH Sozialversicherungsgericht, 2025-06-24, DE</w:t>
      </w:r>
    </w:p>
    <w:p>
      <w:r>
        <w:rPr>
          <w:b/>
        </w:rPr>
        <w:t xml:space="preserve">Quelle: </w:t>
      </w:r>
      <w:r>
        <w:t>https://mcp.opencaselaw.ch/entscheid/zh_sozialversicherungsgericht_AL.2024.00109</w:t>
      </w:r>
    </w:p>
    <w:p>
      <w:r>
        <w:t>FR: ZH_SOZIALVERSICHERUNGSGERICHT AL.2024.00109 du 24 juin 2025</w:t>
      </w:r>
    </w:p>
    <w:p>
      <w:r>
        <w:t>IT: ZH_SOZIALVERSICHERUNGSGERICHT AL.2024.00109 del 24 giugno 2025</w:t>
      </w:r>
    </w:p>
    <w:p>
      <w:pPr>
        <w:pStyle w:val="Heading2"/>
      </w:pPr>
      <w:r>
        <w:t>Erwägungen</w:t>
      </w:r>
    </w:p>
    <w:p>
      <w:r>
        <w:rPr>
          <w:b/>
        </w:rPr>
        <w:t>E. 1.1</w:t>
      </w:r>
    </w:p>
    <w:p>
      <w:r>
        <w:t>Da der Streitwert Fr. 30’000.-- nicht übersteigt, fällt die Beurteilung der Beschwerde in die einzelrichterliche Zuständigkeit (§ 11 Abs. 1 des Gesetz e s über das Sozialversicherungsgericht , GSVGer ).</w:t>
      </w:r>
    </w:p>
    <w:p>
      <w:r>
        <w:rPr>
          <w:b/>
        </w:rPr>
        <w:t>E. 1.2</w:t>
      </w:r>
    </w:p>
    <w:p>
      <w:r>
        <w:t>Laut Art. 95 Abs. 1 des Bundesgesetzes über die obligatorische Arbeitslosenver sicherung und die Insolvenzentschädigung (AVIG) richtet sich die Rückforderung ausser in den Fällen nach Art. 55 und Art. 59c bis</w:t>
      </w:r>
    </w:p>
    <w:p>
      <w:r>
        <w:t>Abs. 4 AVIG nach Art. 25 des Bundesgesetzes über den Allgemeinen Teil des Sozialversicherungsrechts (ATSG) . Gemäss Art. 25 Abs. 1 ATSG sind unrechtmässig bezogene Leistungen zurückzu erstatten. Wer Leistungen in gutem Glauben empfangen hat, muss sie nicht zurück erstatten, wenn eine grosse Härte vorliegt.</w:t>
      </w:r>
    </w:p>
    <w:p>
      <w:r>
        <w:rPr>
          <w:b/>
        </w:rPr>
        <w:t>E. 1.3</w:t>
      </w:r>
    </w:p>
    <w:p>
      <w:r>
        <w:t>Der gute Glaube als Erlassvoraussetzung ist nicht schon mit der Unkenntnis des Rechtsmangels gegeben. Der Leistungsempfänger darf sich vielmehr nicht nur keiner böswilligen Absicht, sondern auch keiner groben Nachlässigkeit schuldig gemacht haben. Anderseits kann sich die rückerstattungspflichtige Person auf den guten Glauben berufen, wenn ihr fehlerhaftes Verhalten nur leicht fahrlässig war. Wie in anderen Berei chen beurteilt sich das Mass der erforderlichen Sorgfalt nach einem objektiven Massstab, wobei aber das den Betroffenen in ihrer Sub jektivität Mögliche und Zumutbare (Urteilsfähigkeit, Gesundheitszustand, Bildungs grad usw.) nicht ausgeblendet werden darf. Die Gutgläubigkeit muss im Zeitpunkt des Leistungsbezugs vorliegen (BGE 138 V 218 E. 4 mit weiteren Hinweisen; Urteile des Bundesgerichts</w:t>
      </w:r>
    </w:p>
    <w:p>
      <w:r>
        <w:t>8C_711/2019 vom 2. April 2020, E. 3.1 , und 8C_330/2013 vom 2. September 2013 , E. 3.2 mit Hinweis).</w:t>
      </w:r>
    </w:p>
    <w:p>
      <w:r>
        <w:t>2.</w:t>
      </w:r>
    </w:p>
    <w:p>
      <w:r>
        <w:t>2.1</w:t>
      </w:r>
    </w:p>
    <w:p>
      <w:r>
        <w:t>Sowohl die Unrechtmässigkeit des Bezuges der zurückgeforderten Arbeits losenent schädigung als auch die Rechtmässigkeit der Rückforderung in der Höhe von Fr. 9'237.75 sind rechtskräftig festgestellt (vgl . Sachverhalt E. 1.2 ). Zu prüfen bleibt im vorliegenden Verfahren einzig, ob die Voraussetzungen für einen Erlass der Rückerstattung ( vgl. E. 1.2-1.3) gegeben sind. Zu klären ist diesbezüglich, ob de m Beschwerdeführer der gute Glaube abgesprochen werden muss, weil er die unter den konkreten Umständen gebotene Aufmerksamkeit vermissen liess und dadurch die Ausrichtung der unrechtmässig bezogenen Leistungen nicht verhin dert hat. 2.2 2.2.1</w:t>
      </w:r>
    </w:p>
    <w:p>
      <w:r>
        <w:t>Die Rückerstattungssumme speist sich vorliegend aus der Ausrichtung von Arbeitslo senentschädigung, die sich im Nachhinein aufgrund der rückwirkend verfügten Einstelltage als unrechtmässig erwies. Letztere wurden aufgrund nach folgender Vorkommnisse verhängt. 2.2. 2</w:t>
      </w:r>
    </w:p>
    <w:p>
      <w:r>
        <w:t>Gemäss rechtskräftigem Einspracheentscheid vom 14. Juli 2022 (Urk. 10/176-180) wurde der Beschwerdeführer a m 19. November 2021 angewiesen, sich bei der A.___ GmbH auf die unbefristete Stelle als CAD-Konstrukteur und Projektmitarbeiter in einem Pensum von 80 bis 100 % bei einem Jahreslohn von Fr. 91'000.-- zu bewerben. Der Beschwerdeführer bewarb sich in der Folge am 23. November 2021 auf diese Stelle. Mit E-Mail vom 1. Dezember 2021 sandte die A.___ GmbH dem Beschwerdeführer zwei Termine für ein Vorstel lungsgespräch. Trotz diese r E-Mail und eines Telefonats vom 2. Dezember 2021 meldete sich der Beschwerdeführer nicht für eine Terminvereinbarung (S. 2 Mitte). Damit habe der Beschwerdeführer dem potentiellen Arbeitgeber unmiss verständlich zu verstehen gegeben, dass er an einer Anstellung nicht interessiert sei. Die Ablehnung einer zumutbaren Arbeit s stelle stelle</w:t>
      </w:r>
    </w:p>
    <w:p>
      <w:r>
        <w:t>gemäss Art. 45 Abs. 4 lit . b der Verordnung über die obligatorische Arbeitslosenversicherung und die Insolvenzentschädigung (AVIV) grundsätzlich ein schweres Verschulden dar . Ent sprechend sei die Einstellung in der Anspruchsberechtigung für 36 Tage nicht zu beanstanden ( S. 4). 2.2. 3</w:t>
      </w:r>
    </w:p>
    <w:p>
      <w:r>
        <w:t>Mit Einspracheentscheid vom 15. Juli 2022 (Urk. 10/190-191) wurde auf die Einsprache des Beschwerdeführers gegen die Verfügung des Beschwerdegegners vom 1. Februar 2022 nicht eingetreten. Letztere stellte den Beschwerdeführer für 7 Tage in der Anspruchsberechtigung ein und erging, weil der Beschwerdeführer für die Kontrollperiode Dezember 2021 dem RAV bis zum Kontrolldatum vom 18. Januar 2022 keine persönlichen Arbeitsbemühungen nachgewiesen hatte (Urk. 10/256-257). 2.3</w:t>
      </w:r>
    </w:p>
    <w:p>
      <w:r>
        <w:t>Im vorliegend angefochtenen Einspracheentscheid vom 8. Mai 2024 (Urk. 2) begründete der Beschwerdegegner die Abweisung des Erlassgesuchs im Wesent lichen damit, dass</w:t>
      </w:r>
    </w:p>
    <w:p>
      <w:r>
        <w:t>der Beschwerdeführer davon habe ausgehen müssen, dass die Ablehnung einer zumutbaren Stelle und die fehlende Bemühung um Arbeit wäh rend der Kontrollperiode Dezember 2021 eine vorübergehende Einstellung in der Anspruchsberechtigung zur Folge haben werde. So sei er auf dem Formular «Nachweis der persönlichen Arbeitsbemühungen» , das er im Zeitraum von April bis November 2021 jeden Monat beim RAV eingereicht habe, darauf hingewiesen worden , dass er eine zumutbare Arbeit anzunehmen und seine persönlichen Arbeits bemühungen spätestens bis zum 5. Tag des Folgemonats einzureichen habe. In diesem Formular sei auch klar vermerkt, dass versicherte Personen, die sich nicht genügend um zumutbare Arbeit bemühten oder eine solche ablehnten, bis zu 60 Tage in der Anspruchsberechtigung eingestellt würden. Der Hausarzt des Beschwerdeführers habe auf dessen Wunsch im Bericht vom 7. Februar 2024 bestätigt, dass bei diesem in der Zeit um den Monat Dezember 2021 aus verschie denen Gründen eine erhöhte psychische Belastung vorgelegen habe. Eine Arbeits unfähigkeit habe er ihm jedoch nicht bestätigt, weshalb er nicht von seinen Pflichten gegenüber der Arbeitslosenversicherung entbunden gewesen sei. Der Beschwerdeführer habe demnach bei Erhalt der Auszahlungen der Kontroll perioden Dezember 2021 und Januar 2022 mit einer Rückforderung beziehungs weise damit rechnen müssen, dass ihm die Arbeitslosenentschädigung nicht im vollen Ausmass zustehe. Die Gutgläubigkeit sei somit zu verneinen. Die Frage der grossen Härte könne daher offengelassen werden (S. 2 f.). 2.4</w:t>
      </w:r>
    </w:p>
    <w:p>
      <w:r>
        <w:t>2.4.1</w:t>
      </w:r>
    </w:p>
    <w:p>
      <w:r>
        <w:t>Der Beschwerdeführer bringt vor, er habe auf seine Bewerbung hin von der A.___ GmbH am 23. November 2021 ein e E-Mail erhalten mit dem Hin weis, dass sie sich am 6. Dezember 2021 wieder bei ihm melden werde. Er habe das Telefonat und die E-Mail verpasst, weil er sich unter anderem auf den 6. Dezember 2021 eingestellt habe. Die Stelle habe zudem nicht seiner Ausbildung als Konstrukteur HF entsprochen. Er habe keine Anstellung abgelehnt, sondern einen Vorstellungstermin verpasst, weil er ab Dezember 2021 bis auf Weiteres physische und psychische (psychosomatische) Probleme gehabt habe (Urk. 6 Ziff. 1).</w:t>
      </w:r>
    </w:p>
    <w:p>
      <w:r>
        <w:t>Der entsprechende Sachverhalt wurde indes mit Einspracheentscheid vom 14. Juli 2022 bereits rechtskräftig festgestellt und das Verschulden des Beschwerdeführers unangefochten als schwer qualifiziert (oben, E. 2.2. 2 ). Dies e Würdigung vermag der Beschwerdeführer auch unter Berufung auf d en Bericht seines Hausarztes Dr. med. B.___ , Facharzt für Allgemeine Innere Medizin, vom 7. Februar 2024 (Urk. 10/47) nicht mehr in Frage zu stellen . Dieser bestätigte auf Wunsch des Beschwerdeführers, dass bei diesem in der Zeit um Dezember 2021 eine erhöhte psychische Belastung vorhanden gewesen sei. Eine Arbeitsunfähigkeit bestätigte Dr. B.___ jedoch nicht, wie der Beschwerdegegner richtig erwog (oben , E. 2.3).</w:t>
      </w:r>
    </w:p>
    <w:p>
      <w:r>
        <w:t>Entscheidend fällt bei der Beurteilung des gute n Glaube ns ins Gewicht, dass der Beschwerdegegner den Beschwerdeführer bereits am 3. Dezember 2021 zur Stellung nahme betreffend die geplatzte Terminvereinbarung für das Vorstellungs gespräch aufgefordert hatte. Daraus ergab sich unmissverständlich, dass der Beschwerdegegner von einer Pflichtverletzung ausgehe und eine Taggeld kürzung prüfe (Urk. 10/279-280 S. 1). Die Abrechnung der Kontroll periode Dezember 2021 erging am 14. Dezember 2021 (Urk. 10/74), die Auszah lung der entsprechenden Arbeitslosenentschädigung dürfte ebenfalls zirka zu diesem Zeitpunkt, jedenfalls mit deutlichem zeitlichem Abstand zum Schreiben vom 3. Dezember 2021, erfolgt sein. Der Beschwerdeführer musste mithin unter Beachtung der gebotenen Aufmerksamkeit im Zeitpunkt der Entgegennahme der Taggelder für die Kontrollperiode Dezember 2021 damit rechnen, dass diese oder Teile davon gegebenenfalls der Rückerstattung unterliegen w ü rden. Unter diesen Umständen kann sich der Beschwerdeführer nicht auf den guten Glauben im Zeit punkt der Entgegennahme der Taggeldleistungen berufen (vgl. Urteil des Sozial versicherungsgerichts AL.2008.00260 vom 25. Mai 2009 E. 5.2). 2.4.2</w:t>
      </w:r>
    </w:p>
    <w:p>
      <w:r>
        <w:t>Ähnliches gilt für die im Januar 2022 empfangene Arbeitslosenentschädigung, welche am 25. Januar 2022 abgerechnet wurde (vgl. Urk. 10/75). Ende Januar 2022 war der Beschwerdeführer weiterhin im Bilde über die in Aussicht genom mene Verhängung von Einstelltagen für die geplatzte Terminvereinbarung des Vorstellungsgesprächs im Dezember 2021 und musste zusätzlich auch damit rechnen, für den fehlenden Nachweis von Arbeitsbemühungen im Dezember 2021 in der Anspruchsberechtigung eingestellt zu werden. Die entsprechende Pflicht ist im Bereich der Arbeitslosenversicherung grundlegender Natur , zudem wurde der Beschwerdeführer jeweils auf dem Formular «Nachweis der persönlichen Arbeits bemühungen» darauf hingewiesen, dass er dieses jeweils bis zum 5. Tag des Folgemonats einzureichen habe, wie der Beschwerdegegner zu Recht anführt (vorstehend E. 2.3). Die Korrespondenz zwischen dem Beschwerdeführer und dem Beschwerdegegner im Juli und November 2021 macht denn auch deutlich, dass dem Beschwerdeführer der Zusammenhang zwischen der Anzahl an verlangten Stellenbe werbungen und der – notwendigerweise ärztlich nachgewiesen en – Arbeits unfähigkeit bewusst war (vgl. Urk. 10/293-294 sowie Urk. 10/334-336 ). Es wirkt daher unglaubhaft, wenn er sich nun auf eine unbelegte telefonische Zusi cherung d urch die RAV-Sachbearbeiterin beruft, wonach er im Dezember 2021 keine Bewerbungen habe machen müssen. Der Beschwerdeführer räumt denn auch selber ein, er könne dies nicht beweisen (Urk. 6 Ziff. 2). Bei der Entgegen nahme der Auszahlung der Arbeitslosenentschädigung Ende Januar 2022 konnte d er Beschwerdeführer bei Beachtung der gebotenen Aufmerksamkeit klarerweise nicht davon ausgehen, diese stehe ihm im vollen Umfang zu, musste er doch wegen der beiden begangenen Pflichtverletzungen mit Einstelltagen in empfind lichem Ausmass rechnen. Der gute Glaube ist somit auch hier zu verneinen. 2.5</w:t>
      </w:r>
    </w:p>
    <w:p>
      <w:r>
        <w:t>Nach dem Gesagten befand sich der Beschwerdeführer bei der jeweiligen Auszah lung der in ihrer Höhe grösstenteils unrechtmässigen Arbeitslosenentschädigung der Monate Dezember 2021 und Januar 2022 nicht in gutem Glauben. Damit kann das Vorliegen der für einen Erlass der Rückforderung kumulativ erforderli chen grossen Härte (vorstehend E. 1.2) offenbleiben.</w:t>
      </w:r>
    </w:p>
    <w:p>
      <w:r>
        <w:t>Der angefochtene Einspracheentscheid erweist sich als rechtens. Dies führt zur Abweisung der Beschwerde. Die Einzelrichterin erkennt: 1.</w:t>
      </w:r>
    </w:p>
    <w:p>
      <w:r>
        <w:t>Die Beschwerde wird abgewiesen. 2.</w:t>
      </w:r>
    </w:p>
    <w:p>
      <w:r>
        <w:t>Das Verfahren ist kostenlos. 3.</w:t>
      </w:r>
    </w:p>
    <w:p>
      <w:r>
        <w:t>Zustellung gegen Empfangsschein an: - X.___ - Amt für Arbeit (AFA) - seco - Direktion für Arbeit - Arbeitslosenkasse des Kantons Zürich</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EinzelrichterinDer Gerichtsschreiber Romero-KäserBoller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