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AL.2024.00041 vom 9. August 2024</w:t>
      </w:r>
    </w:p>
    <w:p>
      <w:r>
        <w:t>ZH Sozialversicherungsgericht, 2024-08-09, DE</w:t>
      </w:r>
    </w:p>
    <w:p>
      <w:r>
        <w:rPr>
          <w:b/>
        </w:rPr>
        <w:t xml:space="preserve">Quelle: </w:t>
      </w:r>
      <w:r>
        <w:t>https://mcp.opencaselaw.ch/entscheid/zh_sozialversicherungsgericht_AL.2024.00041</w:t>
      </w:r>
    </w:p>
    <w:p>
      <w:r>
        <w:t>FR: ZH_SOZIALVERSICHERUNGSGERICHT AL.2024.00041 du 9 août 2024</w:t>
      </w:r>
    </w:p>
    <w:p>
      <w:r>
        <w:t>IT: ZH_SOZIALVERSICHERUNGSGERICHT AL.2024.00041 del 9 agosto 2024</w:t>
      </w:r>
    </w:p>
    <w:p>
      <w:pPr>
        <w:pStyle w:val="Heading2"/>
      </w:pPr>
      <w:r>
        <w:t>Erwägungen</w:t>
      </w:r>
    </w:p>
    <w:p>
      <w:r>
        <w:rPr>
          <w:b/>
        </w:rPr>
        <w:t>E. 1</w:t>
      </w:r>
    </w:p>
    <w:p>
      <w:r>
        <w:t>/99 ff.). Dagegen erhob der Versicherte am 8. Januar 20</w:t>
      </w:r>
    </w:p>
    <w:p>
      <w:r>
        <w:rPr>
          <w:b/>
        </w:rPr>
        <w:t>E. 1.1</w:t>
      </w:r>
    </w:p>
    <w:p>
      <w:r>
        <w:t>Eine arbeitslose Person hat unter den Voraussetzungen von Art. 8 ff. des Bundesgesetzes über die obligatorische Arbeitslosenversicherung und die Insol - venz entschädigung (AVIG) Anspruch auf Arbeitslosenentschädigung.</w:t>
      </w:r>
    </w:p>
    <w:p>
      <w:r>
        <w:rPr>
          <w:b/>
        </w:rPr>
        <w:t>E. 1.2</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Insolvenzentschädigung ( AVIV ) regelt den Bemessungszeitraum.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 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Bei Lohnschwankungen, die auf einen branchenüblichen Arbeitszeitkalender zurück zuführen sind, bemisst sich der versicherte Verdienst gemäss Abs. 3 bis nach den Absätzen 1-3, jedoch höchstens aufgrund der vertraglich vereinbarten jahres durchschnittlichen Arbeitszeit. 1. 3</w:t>
      </w:r>
    </w:p>
    <w:p>
      <w:r>
        <w:t>Nach Gesetz und Rechtsprechung ist bei der Ermittlung des versicherten Verdienstes grundsätzlich von den tatsächlichen Lohnbezügen auszugehen. Von dieser Regelung im Einzelfall abzuweichen, rechtfertigt sich nur dort, wo ein Missbrauch im Sinne der Vereinbarung fiktiver Löhne, welche in Wirklichkeit nicht zur Auszahlung gelangt sind, praktisch ausgeschlossen werden kann (BGE 128 V 189 E. 3a/ aa , siehe auch BGE 131 V 444 E. 3.2.3; ARV 2014 Nr. 6 S. 144 E. 3.4.1.2, 2012 Nr. 11 S. 290 E. 3.1; Urteil des Bundesgerichts 8C_749/2018 vom 28. Februar 2019 E. 3.2). 1. 4</w:t>
      </w:r>
    </w:p>
    <w:p>
      <w:r>
        <w:t>Nach Art. 40 AVIV ist der Verdienst nicht versichert, wenn er während des Bemessungszeitraumes monatlich 500 Franken nicht erreicht. Der Verdienst aus mehreren Arbeitsverhältnissen wird zusammengezählt. 2.</w:t>
      </w:r>
    </w:p>
    <w:p>
      <w:r>
        <w:rPr>
          <w:b/>
        </w:rPr>
        <w:t>E. 2.1</w:t>
      </w:r>
    </w:p>
    <w:p>
      <w:r>
        <w:t>Im angefochtenen Entscheid erwog die Beschwerdegegnerin, der Beschwerde führer sei ausweislich der Akten vom 1. März 2018 bis 3 1. Juli 2023 bei der Y.___ AG als Geschäftsführer angestellt gewesen. Zudem sei er vom 1 4. Februar 2018 bis 3 0. November 2023 als Mitglied des Verwaltungsrates mit Einzelunterschrift der Y.___ AG im Handelsregister eingetragen gewesen. Aufgrund der sich daraus ergebenden arbeitgeberähnlichen Stellung bis zur Beendigung des Arbeitsverhältnisses per 3 1. Juni 2023 sei der tatsächlich e Lohn fluss näher zu prüfen. Der Bemessungszeitraum für die Berechnung des versicherten Verdienstes erstrecke sich vom 1. Februar 2023 bis 3 1. Juli 2023 (sechs Monate) resp. vom 1. August 2022 bis 3 1. Juli 2023 (12 Monate). Gemäss Arbeitsvertrag sei ein monatliches Bruttogehalt von Fr. 7'000. -- vereinbart worden. Die Abklärungen bei der Steuerverwaltung Zug hätt e n ergeben, dass die Y.___ AG in der Jahresrechnung 2020 eine n Bruttolohn in Höhe von insge samt Fr. 84'000. -- sowie Spesenvergütungen von Fr. 3'600. -- ausgewiesen habe. Dies entspreche auch den aktenkundigen Lohnausweisen des Jahres 202 0. Im Jahr 2021 sei ein Bruttolohn in Höhe von Fr. 56’0 0 0. -- deklariert und ein Quellensteuerabzug von Fr. 3'455.20 ausgewiesen worden . Aus den Lohnaus weisen der Jahre 2022 und 2023 ergebe sich ein Bruttolohn in Höhe von Fr. 56'000. -- und ein Quellensteuerabzug von Fr. 3'455.--. Den Lohnabrech nungen von Juli 2022 bis Juli 2023 sei ein Bruttolohn von monatlich Fr. 4'666.66 zu entnehmen. Aus dem Kontoauszug des Beschwerdeführers ergäben sich drei Gut schriften der Y.___ AG, nämlich Fr. 300. -- am 9. März 2023, Fr. 385. -- am 2 0. März 2023 und Fr.</w:t>
      </w:r>
    </w:p>
    <w:p>
      <w:r>
        <w:t>500. -- am 2 0. April 202 3. Der Beschwerdeführer habe in seiner Stellungnahme von 1 3. Februar 2024 schliesslich bestätigt, dass er die restlichen Löhne der Y.___ AG bis dato nicht erhalten habe. Damit liege der durchschnittlich versicherte Verdienst unterhalb der Mindestgrenze von monat lich Fr. 500. -- gemäss Art. 40 AVIV und sei ein Anspruch des Beschwerdeführers auf Arbeitslosenentschädigung ab dem 1. August 2023 zu verneinen ( Urk. 2).</w:t>
      </w:r>
    </w:p>
    <w:p>
      <w:r>
        <w:rPr>
          <w:b/>
        </w:rPr>
        <w:t>E. 2.2</w:t>
      </w:r>
    </w:p>
    <w:p>
      <w:r>
        <w:t>Dagegen wandte der Beschwerdeführer ein, die Dienstleistung der Beschwerde gegnerin sei inkonsistent, da sie die Leistung bei jedem Einspruch mit unterschiedlicher Begründung abgelehnt habe. Dies stehe im Widerspruch zum Rechtsstaat. Nach dem Grundsatz der Billigkeit und menschlichen Würde sei zu berücksichtigen, dass der abschlägige Entscheid seine Lebensumstände erheblich beeinträchtigt habe. So sei er nunmehr obdachlos. Das Urteil er scheine zudem allgemein und undifferenziert. Der Beschwerdeführer sei überzeugt, dass die Beschwerdegegnerin diskriminiere und das Unternehmen nur als Steuerzahler akzeptiere. Die wirtschaftlichen Umstände des Unternehmens und die Gründe für die Nichtauszahlung von Gehältern sei en nicht berücksichtigt worden. Es könne nicht die Absicht sein, die Auswirkungen des abschlägigen Entscheids auf sein Leben zu ignorieren ( Urk. 1). 3. 3.1</w:t>
      </w:r>
    </w:p>
    <w:p>
      <w:r>
        <w:t>Aufgrund der vorliegenden Akten war der Beschwerdeführer vom 1. März 2018 bis 3 1. Juli 2023 als Geschäftsführer bei der Y.___ AG angestellt. Damit ist der Beginn des Bemessungszeitraums i n Anwendung von Art. 37 Abs. 3 AVIV auf den 1. August 2023 an zusetzen (vgl. hievor E. 1. 2 ) . Unbestritten ist auch, dass der Beschwerdeführer jedenfalls bis Ende Juli 2023 als Mitglied des Verwaltungsrates mit Einzelunterschrift bei der Y.___ AG fungierte (vgl. Urk. 1 1 /112, Urk. 1 1 /116 ; vgl. auch Urk. 11/105, Urk. 11/102 ). Bei dieser Sachlage ergibt sich die massgebliche Entscheidungsbefugnis bereits aus dem Gesetz selbst</w:t>
      </w:r>
    </w:p>
    <w:p>
      <w:r>
        <w:t>(vgl. Urteil des Bundesgerichts 8C_34/2021 vom 8. Juli 2021 E. 3.3 mit Hinweis auf BGE 145 V 200 E. 4.2 mit weiteren Hinweisen) . Zusammen mit der Beschwerde gegnerin war in Anbetracht der dieser Konstellation innewohnenden Gefahr, mittels fiktiver Lohnvereinbarungen zwischen Arbeitgeber und Arbeitnehmer rechtsmissbräuchlich Arbeitslosenentschädigung zu erwirken, der Frage des tatsächlichen Lohnflusses grundsätzlich entscheidende Bedeutung beizumessen und diese besonders sorgfältig zu prüfen (vgl. auch AVIG-Praxis ALE Rz . B32 und B146 ff. ). 3.2</w:t>
      </w:r>
    </w:p>
    <w:p>
      <w:r>
        <w:t>Gemäss Arbeitsvertrag wurde ein Bruttojahreslohn in Höhe von Fr. 7'000. -- vereinbart ( Urk. 1 1 /169). Für die vorliegend massgebende Zeitperiode vom 1.</w:t>
      </w:r>
    </w:p>
    <w:p>
      <w:r>
        <w:t>August 2022 bis Juli 2023 sind Lohnabrechnungen, wonach der Beschwerde führer monatlich jeweils Fr. 4'666.66 brutto verdiente (Urk. 1 1 /49 ff.), und die Lohnausweise der Jahre 20 22 und 2023</w:t>
      </w:r>
    </w:p>
    <w:p>
      <w:r>
        <w:t>aktenkundig, woraus sich ein Jahres bruttolohn von jeweils Fr.</w:t>
      </w:r>
    </w:p>
    <w:p>
      <w:r>
        <w:t>56'000. -- ergibt ( Urk. 1 1 /162, Urk. 1 1 /164 ). Weshalb der Beschwerdeführer im Jahr 2023 weiterhin einen Jahresbruttolohn von Fr. 56'000.-- erzielt haben soll, obwohl das Arbeitsverhältnis per Ende Juli 2023 aufgelöst wurde, ist jedoch nicht nachvollziehbar</w:t>
      </w:r>
    </w:p>
    <w:p>
      <w:r>
        <w:t>( vgl. auch Arbeitgeberbeschei nigung, Urk. 1 1 /166) .</w:t>
      </w:r>
    </w:p>
    <w:p>
      <w:r>
        <w:t>Weiter sind aufgrund der eingereichten Bankk ontoauszüge des Beschwerdeführers im massg eb lichen Zeitraum lediglich folgende Gut schriften der Y.___ AG ausgewiesen: Fr. 300.-- am 9. März 2023, Fr. 385.-- am 2 0. März 2023 und Fr. 500.-- am 2 0. April 2023 ( Urk. 1 1 /120). Gemäss Auskunft des k anton alen Steueramtes Zürich , Division Quellensteuer, vom 2. Februar 2024</w:t>
      </w:r>
    </w:p>
    <w:p>
      <w:r>
        <w:t>wurde für das Jahr 2022 ein Einkommen des Beschwerdeführers von 0.--</w:t>
      </w:r>
    </w:p>
    <w:p>
      <w:r>
        <w:t>deklariert ( Urk. 1 1 /42 ; vgl. auch Urk.</w:t>
      </w:r>
    </w:p>
    <w:p>
      <w:r>
        <w:t>1 1 /66 f., wonach gemäss Auskunft der Steuer verwaltung Zug</w:t>
      </w:r>
    </w:p>
    <w:p>
      <w:r>
        <w:t>vo m 26.</w:t>
      </w:r>
    </w:p>
    <w:p>
      <w:r>
        <w:t>Januar 2024 für d as Jahr 2022 noch keine Steuererklärungen und Jahresrechnungen der Y.___ AG vorlagen ) . Dazu passend weist</w:t>
      </w:r>
    </w:p>
    <w:p>
      <w:r>
        <w:t>der IK-Auszug vom 7. Februar 2024 für die Jahre 2022/2023 kein beitragspflichtiges Einkommen aus ( Urk. 1 1 /36). Schliesslich bestätigte der Beschwerdeführer auf entsprechende Rückfrage der Beschwerdegegnerin am 13.</w:t>
      </w:r>
    </w:p>
    <w:p>
      <w:r>
        <w:t>Februar 2024, dass er bis auf die vorgenannten Überweisungen der Y.___ AG in den Jahren 2022/2023 bis dato keine weiteren Lohnzahlungen, auch nicht in bar, erhalten habe ( Urk. 1 1 /28). 3.3</w:t>
      </w:r>
    </w:p>
    <w:p>
      <w:r>
        <w:t>Bei dieser Sachlage figuriert der versicherte Verdienst während des Bemessungs zeitraumes unterhalb der Mindestgrenze von monatlich Fr. 500. -- (vgl. hievor E. 1. 4 ) und hat die Beschwerdegegnerin ein en Anspruch des Beschwerdeführers auf Arbeitslosenentschädigung zu Recht verneint .</w:t>
      </w:r>
    </w:p>
    <w:p>
      <w:r>
        <w:t>Soweit der Beschwerdeführer sinngemäss eine Gehörsverletzung respektive Verletzung der Begründungspflicht rügt, bleibt schliesslich darauf hinzuweisen, dass solches nicht vorliegt , wenn eine sachgerechte Anfechtung des vorinstanz lichen Entscheids möglich war (vgl. BGE 142 III 433 E. 4.3.2). Das trifft hier zu.</w:t>
      </w:r>
    </w:p>
    <w:p>
      <w:r>
        <w:t>Alsdann lässt sich aus den beschwerdeweisen Hinweisen auf seine privaten Lebensumstände vorliegend nichts zu seinem Vorteil ableiten , da sich der Anspruch auf Arbeitslosenentschädigung nach den gesetzlich verankerten Anspruchsvoraussetzungen und nicht nach der Bedürftigkeit der Versicherten richtet. Auch ist der Beschwerdeführer mit seiner bloss allgemein gehaltene n , appellatorische n Kritik am angefochtenen Entscheid nicht zu hören.</w:t>
      </w:r>
    </w:p>
    <w:p>
      <w:r>
        <w:t>Dies führt zur Abweisung der Beschwerde. 4 .</w:t>
      </w:r>
    </w:p>
    <w:p>
      <w:r>
        <w:t>Mangels Adresse oder Zustelladresse kann d as vorliegende Urteil dem Beschwer deführer nicht schriftlich mitgeteilt werden. Da her ist ihm dieser Entscheid durch Publikation</w:t>
      </w:r>
    </w:p>
    <w:p>
      <w:r>
        <w:t>im Amtsblatt des Kantons Zürich mitzuteilen (Art. 141 Abs. 1 der</w:t>
      </w:r>
    </w:p>
    <w:p>
      <w:r>
        <w:t>Zivilprozessordnung, ZPO, in Verbindung mit § 28 lit . a des Gesetzes über das Sozialversicherungsgericht, GSVGer ) .</w:t>
      </w:r>
    </w:p>
    <w:p>
      <w:r>
        <w:t>Die Zustellung gilt am Tag der Publikation als erfolgt (Art. 141 Abs. 2 ZPO) . Das Gericht beschliesst: 1.</w:t>
      </w:r>
    </w:p>
    <w:p>
      <w:r>
        <w:t>Die Beschwerde wird abgewiesen. 2.</w:t>
      </w:r>
    </w:p>
    <w:p>
      <w:r>
        <w:t>Das Verfahren ist kostenlos. 3 .</w:t>
      </w:r>
    </w:p>
    <w:p>
      <w:r>
        <w:t>Zustellung gegen Empfangsschein an: - Arbeitslosenkasse des Kantons Zürich - seco - Direktion für Arbeit - Amt für Arbeit (AFA)</w:t>
      </w:r>
    </w:p>
    <w:p>
      <w:r>
        <w:t>sowie an: - X.___ durch Veröffentlichung im Amtsblatt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4</w:t>
      </w:r>
    </w:p>
    <w:p>
      <w:r>
        <w:t>2 , Urk. 1 1 /66 ff., Urk. 1 1 /74 f. ) und zog einen Auszug aus dem i ndividuellen Konto bei ( Urk. 1 1 /76, Urk. 1 1 /3</w:t>
      </w:r>
    </w:p>
    <w:p>
      <w:r>
        <w:rPr>
          <w:b/>
        </w:rPr>
        <w:t>E. 6</w:t>
      </w:r>
    </w:p>
    <w:p>
      <w:r>
        <w:t>). Gestützt darauf wies die ALK die Einsprache des Versicherten mit Einspracheentscheid vom 14.</w:t>
      </w:r>
    </w:p>
    <w:p>
      <w:r>
        <w:t>Februar 2024 ab und bestätigte, dass der Versicherte ab dem 1. August 2023 keinen Anspruch auf Arbeitslosen - entschädigung hat ( Urk. 2). 2.</w:t>
      </w:r>
    </w:p>
    <w:p>
      <w:r>
        <w:t>Dagegen erhob X.___</w:t>
      </w:r>
    </w:p>
    <w:p>
      <w:r>
        <w:t>mit elektronische r Eingabe vo m 4. März 2024 bei der ALK Beschwerde und beantragte, es sei ihm in Aufhebung des angefochtenen Entscheids ab dem 1. August 2023 Arbeits losenentschädigung auszurichten ( Urk. 1). Zudem teilte er mit, dass er derzeit obdachlos und ohne festen Wohnsitz sei ( Urk. 3). Die ALK über wies diese Eingaben zuständigkeitshalber an das hiesige Gericht ( Urk. 4). Mit E -M ail vom 21.</w:t>
      </w:r>
    </w:p>
    <w:p>
      <w:r>
        <w:t>März 2024 ersuchte das Gericht den Beschwerdeführer, eine eigenhändig (original) unterzeichnete Beschwerde</w:t>
      </w:r>
    </w:p>
    <w:p>
      <w:r>
        <w:t>einzureichen und ein Zustelldomizil bekanntzugeben , andernfalls er mittels einer im kantonalen Amtsblatt publizier ten Verfügung dazu aufgefordert werde ( Urk. 5) .</w:t>
      </w:r>
    </w:p>
    <w:p>
      <w:r>
        <w:t>Mit Eingaben vom 2. und 3. April 2024 teilte er seine Postadresse mit und reichte eine unterzeichnete Beschwerde ein ( Urk. 6, Urk. 7/1-2). Mit Beschwerdeantwort vom 2 3. April 2024 schloss die Beschwerdegegnerin auf Abweisung der Beschwerde ( Urk. 10), was dem Beschwerdeführer mit Verfügung vom 2 4. April 2024 mitgeteilt wurde ( Urk. 13). Nachdem die Zustellung dieser Verfügung an das vom Beschwerde führer genannte Zustelldomizil mit dem Vermerk: «Empfänger konnte unter der angegebenen Adresse nicht ermittelt werden» scheiterte ( Urk. 14 , vgl. auch Urk. 16 ), ersuchte das Gericht den Beschwerdeführer erneut, ein gültiges Zustelldomizil bekanntzugeben (vgl. E -M ail vom 3 0. April 2024, Urk. 15). Mit selben tags erfolgter Antwort -E-M ail teilte dieser mit, er sei weiterhin über INCA-Mail erreichbar. Zudem könne er die Unterlagen auch an einer anzugebenen Stelle persönlich abholen ( Urk. 15).</w:t>
      </w:r>
    </w:p>
    <w:p>
      <w:r>
        <w:t>Das Gericht wies den Beschwerdeführer abermals darauf hin, dass es grundsätzlich nicht elektronisch kommuniziere und dass gerichtliche Verfügungen und Entscheide mangels Zustelldomizil via Amtsblatt publiziert würden. Zudem wies es den Beschwerdeführer auf die Möglichkeit hin, am Gericht Einsicht in die Verfahrensakten zu nehmen (E -M ail vom 2. Mai 2024, Urk. 15). Am 2 8. Mai 2024 nahm d er</w:t>
      </w:r>
    </w:p>
    <w:p>
      <w:r>
        <w:t>Beschwerdeführer am Gericht Einsicht in die vollständigen Akten (vgl. Urk. 17).</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