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AL.2023.00249 vom 19. September 2024</w:t>
      </w:r>
    </w:p>
    <w:p>
      <w:r>
        <w:t>ZH Sozialversicherungsgericht, 2024-09-19, DE</w:t>
      </w:r>
    </w:p>
    <w:p>
      <w:r>
        <w:rPr>
          <w:b/>
        </w:rPr>
        <w:t xml:space="preserve">Quelle: </w:t>
      </w:r>
      <w:r>
        <w:t>https://mcp.opencaselaw.ch/entscheid/zh_sozialversicherungsgericht_AL.2023.00249</w:t>
      </w:r>
    </w:p>
    <w:p>
      <w:r>
        <w:t>FR: ZH_SOZIALVERSICHERUNGSGERICHT AL.2023.00249 du 19 septembre 2024</w:t>
      </w:r>
    </w:p>
    <w:p>
      <w:r>
        <w:t>IT: ZH_SOZIALVERSICHERUNGSGERICHT AL.2023.00249 del 19 settembre 2024</w:t>
      </w:r>
    </w:p>
    <w:p>
      <w:pPr>
        <w:pStyle w:val="Heading2"/>
      </w:pPr>
      <w:r>
        <w:t>Erwägungen</w:t>
      </w:r>
    </w:p>
    <w:p>
      <w:r>
        <w:rPr>
          <w:b/>
        </w:rPr>
        <w:t>E. 1.1</w:t>
      </w:r>
    </w:p>
    <w:p>
      <w:r>
        <w:t>Da der Streitwert Fr. 30’000.-- nicht übersteigt (Urk. 2, Urk. 6/2, Urk. 6/96) , fällt die Beurteilung der Beschwerde in die einzelrichterliche Zuständig keit (§ 11 Abs. 1 des Gesetzes über das Sozialversicherungsgericht,</w:t>
      </w:r>
    </w:p>
    <w:p>
      <w:r>
        <w:t>GSVGer ).</w:t>
      </w:r>
    </w:p>
    <w:p>
      <w:r>
        <w:rPr>
          <w:b/>
        </w:rPr>
        <w:t>E. 1.2</w:t>
      </w:r>
    </w:p>
    <w:p>
      <w:r>
        <w:t>Nach Art. 17 Abs. 2 des Bundesgesetzes über die obliga torische Arbeitslosen ver sicherung und die Insolvenzentschädigung ( AVIG ) muss sich die versicherte Person möglichst frühzeitig, spätestens jedoch am ersten Tag, für den sie Arbeits losenentschädigung beansprucht, persönlich zur Arbeits ver mittlung melden und von da an die Kontrollvorschriften des Bundesrates befolgen. Dazu gehört nach Art.</w:t>
      </w:r>
    </w:p>
    <w:p>
      <w:r>
        <w:t>17 Abs.</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AVIV). 2.</w:t>
      </w:r>
    </w:p>
    <w:p>
      <w:r>
        <w:rPr>
          <w:b/>
        </w:rPr>
        <w:t>E. 2</w:t>
      </w:r>
    </w:p>
    <w:p>
      <w:r>
        <w:t>Mit seiner am 1 3. Dezember 2023 der Post übergebenen Beschwerde beantragte X.___ sinngemäss, dass der Einspracheentscheid vom 1 4. November 2023 ersatzlos aufzuheben sei ( Urk. 1). Der Beschwerdegegner beantragte mit Beschwerdeantwort vom 1 5. Januar 2024 Abweisung der Beschwerde ( Urk. 5, unter Beilage seiner Akten, Urk. 6/1-96), was dem Beschwerdeführer mit Verfü gung vom 1. Februar 2024 zur Kenntnis gebracht wurde ( Urk. 7).</w:t>
      </w:r>
    </w:p>
    <w:p>
      <w:r>
        <w:rPr>
          <w:b/>
        </w:rPr>
        <w:t>E. 2.1</w:t>
      </w:r>
    </w:p>
    <w:p>
      <w:r>
        <w:t>Strittig und zu prüfen ist, ob der Beschwerdeführer zu Recht in der Anspruchs berechtigung eingestellt wurde , weil er dem</w:t>
      </w:r>
    </w:p>
    <w:p>
      <w:r>
        <w:t>Kontroll- und Beratungsgespräch vom 2 8. Juni 2023</w:t>
      </w:r>
    </w:p>
    <w:p>
      <w:r>
        <w:t>ferngeblieben ist .</w:t>
      </w:r>
    </w:p>
    <w:p>
      <w:r>
        <w:rPr>
          <w:b/>
        </w:rPr>
        <w:t>E. 2.2</w:t>
      </w:r>
    </w:p>
    <w:p>
      <w:r>
        <w:t>Der Beschwerdeführer führt aus, dass er den Termin vom 2 8. Juni 2023 nicht habe wahrnehmen können, weil er unter Panikattacken gelitten habe . Er habe sich am 2 9. Juni 2023 ins RAV begeben und seiner RAV-Beraterin mitgeteilt, dass er am Vortag eine Panikattacke gehabt habe , und dies auch mit einem Arztzeug nis belegen könne. Sein Arzt habe schriftlich bestätigt, dass er am 2 8. Juni 2023 krank gewesen sei. Er habe ferner festgehalten, dass es ihm so schlecht gegangen sei, dass er zum Beratungsgespräch nicht habe erscheinen können ( Urk. 1).</w:t>
      </w:r>
    </w:p>
    <w:p>
      <w:r>
        <w:rPr>
          <w:b/>
        </w:rPr>
        <w:t>E. 2.3</w:t>
      </w:r>
    </w:p>
    <w:p>
      <w:r>
        <w:t>Hierzu hielt d er Beschwerdegegner im angefochtenen Einspracheentscheid vom 1 4. November 2023 ( Urk. 2) zusammengefasst fest, dass der Beschwerdeführer gemäss dem Eintrag im prozessorientierten Beratungsprotokoll vom 3 0. Juni 2023 am 2 9. Juni 2023 um 13.00 Uhr im RAV erschienen sei, um den Termin bei seiner RAV-Beraterin wahrzunehmen. Dem Beschwerdeführer sei gesagt worden, dass er einen Tag zu spät sei. Daraufhin habe er seiner RAV-Beraterin eine E-Mail-Nachricht geschrieben , mit welcher er sich für sein Versäumnis entschuldigt habe. Der Beschwerdeführer habe erst mit seiner Einsprache vom 29.</w:t>
      </w:r>
    </w:p>
    <w:p>
      <w:r>
        <w:t>August 2023 vorgebracht, dass ihn eine Panikattacke an der Teilnahme am Gespräch gehindert habe. Diesbezüglich sei zu festzuhalten, dass im Sozialversicherungsrecht in der Regel auf die «Aussagen der ersten Stunden» abgestellt werde, denn diesen kom me in beweismässiger Hinsicht grösseres Gewicht zu, als späteren Darstellungen, die bewusst oder unbewusst von nachträglichen Überlegungen versicherungs rechtlicher oder anderer Art beeinflusst sein können. Es komme hinzu, dass mit dem eingereichte Arztzeugnis vom 2 9. August 2023 lediglich bestätigt werde, dass der Beschwerdeführer am 2 8. Juni 2023 arbeitsunfähig gewesen sei. Aus diesem Arztzeugnis gehe aber nicht hervor, dass ihm die Teilnahme am Kontroll- und Beratungsgespräch nicht zumutbar gewesen sei. Bei dieser Sachlage sei es überwiegend wahrscheinlich, dass der Beschwerdeführer, wie er ursprünglich in seiner E-Mail-Nachricht vom 2 9. Juni 2023 angegeben habe, versehentlich statt am 2 8. Juni 2023 erst am Folgetag im RAV vorstellig geworden sei. Beim Beschwerdeführer könne aber nicht von einer nicht sanktionswürdigen einma ligen Unaufmerksamkeit im Sinne der vom Bundesgericht mit Urteil 8C_697/2012 vom 1 8. Februar 2013 begründeten Rechtsprechung gesprochen werden, sei er doch in den letzten 12 Monaten mehrfach in der Anspruchsberechtigung ein gestellt worden, weil er seinen Pflichten als arbeitslose Person nicht nachge kommen sei ( Urk. 2 S. 2). Er habe insbesondere bereits in der Kontrollperiode September 2022 ein Be ratung sge s präch verpasst (Urk. 2 S. 3).</w:t>
      </w:r>
    </w:p>
    <w:p>
      <w:r>
        <w:rPr>
          <w:b/>
        </w:rPr>
        <w:t>E. 2.4</w:t>
      </w:r>
    </w:p>
    <w:p>
      <w:r>
        <w:t>Diese Schlussfolgerung en des Beschwerdegegners sind nicht zu beanstanden.</w:t>
      </w:r>
    </w:p>
    <w:p>
      <w:r>
        <w:t>Die RAV-Beraterin des Beschwerdeführers setzte den Termin für das besagte Kontroll- und Beratungsgespräch auf den 28. Juni 2023, 13.00 Uhr, fest. Dies teilte sie dem Beschwerdeführer laut Eintrag im prozessorientierten Beratungsprotokoll telefo nisch und per E-Mail mit ( Urk. 6/34 S. 8). Es ist unbestritten geblieben, dass sich der Beschwerdeführer dann aber statt an diesem Termin</w:t>
      </w:r>
    </w:p>
    <w:p>
      <w:r>
        <w:t>erst am 2 9. Juni 2023 um 13.00 Uhr im RAV eingefunden hat ( Urk. 6/34 S. 7). In seiner am 2 9. Juni 2023 um 13.16 Uhr an seine RAV-Beraterin versandten E-Mail-Nachricht führte</w:t>
      </w:r>
    </w:p>
    <w:p>
      <w:r>
        <w:t>d er Beschwerdeführer Folgendes aus (Urk. 6/17) : «Es tut mir leid das ich den Termin am falschen Tag wahr genommen hab. Ich hatte aber heute den 29.06.23 ein Vorstellungsgespräch als Personalberater. Ich würde mich sehr freuen wenn es keine Einstelltag e gäbe, da ich sehr auf das Geld angewiesen bin und ich verspreche Ihnen das sowas nie wieder vorkommt.»</w:t>
      </w:r>
    </w:p>
    <w:p>
      <w:r>
        <w:t>Daraus ergibt sich, dass sich der Beschwerdeführer am 29. Juni 2023 ins RAV begeben hat, weil er dachte, das Kontroll- und Beratungsgespräch fände am 29. Juni 2023 statt . Nicht belegen lässt sich hingegen das Vorbringen in der Beschwerde vom 13. Dezember 2023, wonach der Beschwerdeführer am 29. Juni 2023 ins RAV ging und dort seiner RAV-Beraterin mitteilte, er habe</w:t>
      </w:r>
    </w:p>
    <w:p>
      <w:r>
        <w:t>wegen einer Panikattacke nicht am für den Vortag angesetzten Gespräch teilnehmen können (E.</w:t>
      </w:r>
    </w:p>
    <w:p>
      <w:r>
        <w:t>2.1). Nach Lage der Akten berief sich der Beschwerdeführer bezüglich des Termins vom 28. Juni 2023 erst mals m it Einsprache vom 2 9. August 2023 auf eine Verhinderung wegen eine r Panikattacke ( Urk. 6/3 ; vgl. auch die Notiz zum vorgängigen Telefongespräch des Beschwerdeführers mit dem Mitarbeiter des Beschwerdegegners, welcher die Ver fügung vom 23. August 2023 [Urk. 6/2] begründet hat, Urk. 6/4 ). Der Beschwer deführer verweist auf die diesbezüglichen Arztzeugnisse (E. 2.1).</w:t>
      </w:r>
    </w:p>
    <w:p>
      <w:r>
        <w:t>Die aufgelegten, vom 29. August 2023 (Urk. 6/6) und 13. Dezember 2023 (Urk. 3) datierenden Arztzeugnisse von med. pract. Z.___ , Fachärztin für Allgemeine Innere Medizin FMH , wurden offenbar nachträglich und jeweils just am Tag der Erhebung der Rechtsmittel (Einsprache und Beschwerde) ausgestellt (Urk. 1, Urk. 3, Urk. 6/3, Urk. 6/5-6), was dafür spricht , dass sie ausschliesslich zu diesem Zwecke verfasst wurden . Da sie a ber keinen Hinweis dafür enthalten, dass med. pract. Z.___ den Beschwerdeführer am 2 8. Juni 2023 untersucht hat,</w:t>
      </w:r>
    </w:p>
    <w:p>
      <w:r>
        <w:t>ist damit die ärztliche Fest stellung der behaupteten Panikattacken nicht nachgewiesen. Gleiches gilt für die Behauptung des Beschwerdeführers im vorliegenden Verfahren, wonach es ihm am 28.</w:t>
      </w:r>
    </w:p>
    <w:p>
      <w:r>
        <w:t>Juni 2023 so schlecht gegangen sei , dass er am Kontroll- und Beratungsgespräch nicht habe teilnehmen können (E. 2.1 ). Ebenso</w:t>
      </w:r>
    </w:p>
    <w:p>
      <w:r>
        <w:t>wenig ergibt sich aus den Attesten vom 29. August und 13. Dezember 2023, dass der Beschwerdeführer unfähig gewesen wäre, sich rechtzeitig abzumelden oder seine Beraterin zeitnah zu benachrichtigen oder benachrichtigen zu lassen und/oder sich zeitnah für den nicht wahrgenommenen Termin zu entschuldigen. Hinzu kommt, dass die späteren Aussagen des Beschwerdeführers und seiner Ärztin betreffend Panikattacken im Widerspruch zu d en Ausführungen des Beschwerdeführers vom 2 9. Juni 2023 betreffend Terminverwechslung (Urk. 6/17) stehen . Es ist somit nicht überwiegend wahrscheinlich, dass der Beschwerdeführer aus gesundheitlichen Gründen an der Teilnahme am Kontroll- und Beratungsgespräch vom 2 8. Juni 2023 verhindert war.</w:t>
      </w:r>
    </w:p>
    <w:p>
      <w:r>
        <w:t>Gemäss seiner E-Mail-Nachricht vom 29. Juni 2023 ist der Beschwerdeführer irrtümlich vom falschen Tag aus gegangen (Urk. 6/17). Es ist auf diese Aussage des Beschwerdeführers ab zustellen . Damit ist der vorliegende Sachverhalt nicht vergleichbar mit den vom Bundesgericht in seinem Urteil 8C_761/2016 vom 6. Juli 2017 (E. 1.2) zu beurteilenden Umständen. Diesbezüglich kann unter Hinweis auf die mehrfachen Pflichtverletzungen des Beschwerdeführers in den letzten 12 Monaten vor seinem neuerlichen Versäumnis</w:t>
      </w:r>
    </w:p>
    <w:p>
      <w:r>
        <w:t>(Urk. 6/33, Urk. 6/81-82)</w:t>
      </w:r>
    </w:p>
    <w:p>
      <w:r>
        <w:t>auf die überzeugenden Ausfüh rungen des Beschwerdegegners hingewiesen werden (E. 2.2) , denen das Gericht nichts hinzuzufügen hat .</w:t>
      </w:r>
    </w:p>
    <w:p>
      <w:r>
        <w:rPr>
          <w:b/>
        </w:rPr>
        <w:t>E. 2.5</w:t>
      </w:r>
    </w:p>
    <w:p>
      <w:r>
        <w:t>Zusammenfassend ist festzuhalten, dass der Beschwerdeführer dem Kontroll- und Beratungstermin vom 2 8. Juni 2023 unentschuldigt ferngeblieben und damit seinen Pflichten nicht hinreichend nachgekommen ist . Ein Rechtfertigungsgrund ist nicht mit dem erforderlichen Beweisgrad der überwiegenden Wahrscheinlichkeit (Urteil des Bundesgerichts 8C_796/2019 vom 2 7. März 2020 E. 5.1 mit Hinweis) erstellt. Der Beschwerdegegner hat den Beschwerdeführer somit zu Recht in der Anspruchsberechtigung eingestellt .</w:t>
      </w:r>
    </w:p>
    <w:p>
      <w:r>
        <w:rPr>
          <w:b/>
        </w:rPr>
        <w:t>E. 3</w:t>
      </w:r>
    </w:p>
    <w:p>
      <w:r>
        <w:t>Wird die versicherte Person wiederholt in der Anspruchsberechtigung eingestellt, so wird die Einstellung sdauer angemessen verlängert. Für die Verlängerung wer den die Einstellungen der letzten zwei Jahre berücksichtigt ( Art. 45 Abs.</w:t>
      </w:r>
    </w:p>
    <w:p>
      <w:r>
        <w:rPr>
          <w:b/>
        </w:rPr>
        <w:t>E. 5</w:t>
      </w:r>
    </w:p>
    <w:p>
      <w:r>
        <w:t>AVIV). Der Beschwerdegegner führte im angefochtenen Einspracheentscheid vom 1 4. November 2023 aus, dass die Einstellung in der Anspruchsberechtigung von 25 Tagen im Bereich des mittelschweren Verschuldens liege. Sie trage dem zugrunde liegenden Verschulden des Beschwerdeführers angemessen Rechnung ( Urk. 2 S. 3). Dies ist aus folgenden Gründen nicht zu beanstanden:</w:t>
      </w:r>
    </w:p>
    <w:p>
      <w:r>
        <w:t>Ausgangs punkt ist Randziffer (Rz.) D79/3.A/1 der Weisung AVIG ALE (AVIG-Praxis ALE) des Staatssekretariats für Wirtschaft SECO, wonach das erstmalige Fernbleiben vom Kontroll- und Beratungsgespräch ohne entschuldbaren Grund als leichtes Verschulden zu qualifizieren ist. Angesichts der unbestritten gebliebenen zahl reichen Pflichtverletzungen des Beschwerdeführers in den letzten zwei Jahren vor dem versäumten Termin vom 28. Juni 2023 ( Urk. 6/2 , vgl. Sachverhalt Ziffer 1.1 ) hatte der Beschwerdegegner die Einstelldauer in Anwendung von Art. 45 Abs. 5 AVIV im Rahmen seines Ermessens zu bestimmen und zu begründen (AVIG-Praxis ALE, Rz. D63d). D ie Einordnung im Bereich des mittleren Verschuldens (E.</w:t>
      </w:r>
    </w:p>
    <w:p>
      <w:r>
        <w:t>1.3) gibt vor diesem Hintergrund zu keinen Beanstandungen Anlass. 4.</w:t>
      </w:r>
    </w:p>
    <w:p>
      <w:r>
        <w:t>Diese Erwägungen führen zur Abweisung der Beschwerde. Die Einzelrichterin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 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