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AL.2023.00238 vom 29. Mai 2024</w:t>
      </w:r>
    </w:p>
    <w:p>
      <w:r>
        <w:t>ZH Sozialversicherungsgericht, 2024-05-29, DE</w:t>
      </w:r>
    </w:p>
    <w:p>
      <w:r>
        <w:rPr>
          <w:b/>
        </w:rPr>
        <w:t xml:space="preserve">Quelle: </w:t>
      </w:r>
      <w:r>
        <w:t>https://mcp.opencaselaw.ch/entscheid/zh_sozialversicherungsgericht_AL.2023.00238</w:t>
      </w:r>
    </w:p>
    <w:p>
      <w:r>
        <w:t>FR: ZH_SOZIALVERSICHERUNGSGERICHT AL.2023.00238 du 29 mai 2024</w:t>
      </w:r>
    </w:p>
    <w:p>
      <w:r>
        <w:t>IT: ZH_SOZIALVERSICHERUNGSGERICHT AL.2023.00238 del 29 maggio 2024</w:t>
      </w:r>
    </w:p>
    <w:p>
      <w:pPr>
        <w:pStyle w:val="Heading2"/>
      </w:pPr>
      <w:r>
        <w:t>Erwägungen</w:t>
      </w:r>
    </w:p>
    <w:p>
      <w:r>
        <w:rPr>
          <w:b/>
        </w:rPr>
        <w:t>E. 1.1</w:t>
      </w:r>
    </w:p>
    <w:p>
      <w:r>
        <w:t>Eine arbeitslose Person hat unter den Voraussetzungen in Art.</w:t>
      </w:r>
    </w:p>
    <w:p>
      <w:r>
        <w:rPr>
          <w:b/>
        </w:rPr>
        <w:t>E. 1.2</w:t>
      </w:r>
    </w:p>
    <w:p>
      <w:r>
        <w:t>Nachdem am 2 9. Juni 2023 ein e Videokonferenz zwischen den drei Verwaltungs ratsmitgliedern stattgefunden hatte (Aufzeichnung des Audio-Protokolls in Urk. 7/24, unterzeichnet von X.___ ), löste die Z.___</w:t>
      </w:r>
    </w:p>
    <w:p>
      <w:r>
        <w:t>AG, vertreten durch E.___ und D.___ , das Arbeitsverhältnis mit X.___ mit Schreiben vom 1. Juli 2023 per sofort auf ( Urk. 7/13).</w:t>
      </w:r>
    </w:p>
    <w:p>
      <w:r>
        <w:t>X.___</w:t>
      </w:r>
    </w:p>
    <w:p>
      <w:r>
        <w:t>meldete sich daraufhin am 2 0. Juli 2023 beim Regionalen Arbeitsvermittlungszentrum (RAV) F.___ zur Vermittlung einer Vollzeitstelle an (Anmeldebestätigung vom 2 4. Juli 2023, Urk. 7/1) und stellte am 2. August 2023 bei der Unia Arbeitslosenkasse Antrag auf Arbeitslosenentschä digung ab dem 1. Juli 2023 ( Urk. 7/5).</w:t>
      </w:r>
    </w:p>
    <w:p>
      <w:r>
        <w:rPr>
          <w:b/>
        </w:rPr>
        <w:t>E. 1.3</w:t>
      </w:r>
    </w:p>
    <w:p>
      <w:r>
        <w:t>Die Arbeitslosenkasse befragte den Versic herten mehrfach zum Sachverhalt (Briefe vom</w:t>
      </w:r>
    </w:p>
    <w:p>
      <w:r>
        <w:rPr>
          <w:b/>
        </w:rPr>
        <w:t>E. 3</w:t>
      </w:r>
    </w:p>
    <w:p>
      <w:r>
        <w:t>1. Juli 2023 sowie vom 7. und vom 1 5. August 2023, Urk. 7/4, Urk.</w:t>
      </w:r>
    </w:p>
    <w:p>
      <w:r>
        <w:t>7/21, Urk. 7/33 und Urk. 7/34) und nahm von ihm Angaben und Unterlagen entgegen (Schreiben vom 3. August 2023 , Urk. 7/19 , mit den damit eingereichten Unterlagen, Urk. 7/6-18 ; Schreiben vom 8. August 2023 , Urk. 7/31 , mit weiteren Unterlagen, Urk. 7/22-30 ; Schreiben vom 1 6. August 2023 , Urk. 7/35/1 , und weitere Belege, Urk. 7/35/2-11 , Urk. 7/36-40 und Urk. 7/42-47) . Nachdem die Arbeitslosenkasse ausserdem einen Auszug aus dem individuellen Konto des Versicherten beigezogen hatte ( Urk. 7/41), erliess sie die Verfügung vom 30.</w:t>
      </w:r>
    </w:p>
    <w:p>
      <w:r>
        <w:t>August 2023 und verneinte den Anspruch des Versicherten auf Arbeitslo senentschädigung, da er zwar seit dem 1 1. August 2023 im Handelsregister nicht mehr eingetragen sei, jedoch immer noch im Besitz von 49</w:t>
      </w:r>
    </w:p>
    <w:p>
      <w:r>
        <w:t>% der Aktien der</w:t>
      </w:r>
    </w:p>
    <w:p>
      <w:r>
        <w:t>Z.___ AG sei und somit nach wie vor eine arbeitgeberähnliche Stel lung in dieser Gesellschaft innehabe, was einem Arbeitslosenentschädigungsan spruch entgegenstehe ( Urk. 7/48).</w:t>
      </w:r>
    </w:p>
    <w:p>
      <w:r>
        <w:t>Der Versicherte erhob gegen die Verfügung vom 3 0. August 2023 mit Eingabe vom 2 2. September 2023 Einsprache und beantragte, sein Anspruch auf Arbeits - losenentschädigung sei spätestens ab dem 1 6. August 2023 zu bejahen ( Urk. 7/51/0/1 mit Beilagen, Urk. 7/51/ 1/ 1-</w:t>
      </w:r>
    </w:p>
    <w:p>
      <w:r>
        <w:rPr>
          <w:b/>
        </w:rPr>
        <w:t>E. 3.2</w:t>
      </w:r>
    </w:p>
    <w:p>
      <w:r>
        <w:t>lit . b +c und S. 7 Ziff. 4.3 und 4.4) , der Vollzug diese s Teils des Vertrags unterblieb jedoch , gemäss den Aufzeich nungen zur Zusammenkunft der Verwaltungsratsmitglieder vom 29.</w:t>
      </w:r>
    </w:p>
    <w:p>
      <w:r>
        <w:t>Juni 2023 aus finanzielle n Gründe n ( Urk. 7/24 S. 27). Am 2 0. Juli 2023 liess der Beschwer deführer deshalb der I.___ GmbH als Rechtsnachfolgerin der B.___ GmbH eine Zahlungsaufforderung zustellen ( Urk 7/35/8); dass diese Aufforderung bis zum Erlass des angefochtenen Einspracheentscheids erfüllt worden wäre , ist nicht dokumentiert.</w:t>
      </w:r>
    </w:p>
    <w:p>
      <w:r>
        <w:t>Der Beschwerdeführer stellte seine Eigentümerschaft an den 49 % der Aktien nicht in Abrede, machte jedoch geltend, diese Stellung verleihe ihm unter den gegebenen Umständen keine Möglichkeit, einen massgeblichen Einfluss auf die Geschicke der Z.___ AG zu nehmen ( Urk. 1 S. 2 ff., Urk. 7/31 S. 1, Urk. 7/51/0 / 1 S. 3 , Urk. 7/56/1). 2.4.2</w:t>
      </w:r>
    </w:p>
    <w:p>
      <w:r>
        <w:t>Solange wechselnde Mehrheitsverhältnisse unter den Aktionären denkbar sind , lässt sich aus dem Umstand, dass ein Aktionär nicht über die Mehrheit der Aktien einer Gesellschaft, sondern nur über eine Minderheitsbeteiligung verfügt, noch nicht auf das Fehlen einer massgeblichen Einflussmöglichkeit schliessen. Insoweit ist den Überlegungen der Beschwerdegegnerin zuzustimmen.</w:t>
      </w:r>
    </w:p>
    <w:p>
      <w:r>
        <w:t>Vorliegendenfalls steht der Beschwerdeführer indessen als Minderheits - aktionär</w:t>
      </w:r>
    </w:p>
    <w:p>
      <w:r>
        <w:t>einer einzigen Mehrheitsaktionärin gegenüber. Der Kaufv ertrag vom 2 3. Juni</w:t>
      </w:r>
    </w:p>
    <w:p>
      <w:r>
        <w:t>2022 stand sodann unter dem ausdrücklich formulierten Hauptzweck, der Käuferin die Kontrolle über die Z.___ AG zu verschaffen ( Urk. 7/42 S. 3 f. Ziff. 2.2 und S. 24 f. ) ; e ntsprechend war vereinbart, dass die Käuferin bis Ende 2022 sämtliche Aktien der Gesellschaft übernehme . Die Ereignisse zeigten alsdann, dass die Käuferin beziehungsweise deren Rechtsnachfolgerin I.___ GmbH diese Kontrolle bereits nach der Über nahme des ersten, 51 % der Anteile umfassenden Aktienpakets aktiv ausübte; mit der Absetzung des Beschwerdeführers von seinen Funktionen als Geschäftsführer und als Verwal tungsratspräsident einschliesslich der geplanten Abwahl aus dem Verwaltungsrat</w:t>
      </w:r>
    </w:p>
    <w:p>
      <w:r>
        <w:t>durch die beiden weiteren Verwaltungsratsmitglieder, darunter D.___ als gleichzeitiger Vertreter de r Mehrheitsaktionär in (vgl. Urk. 7/42 S. 1 und Urk. 7/51/ 1/ 4), manifestierte sich,</w:t>
      </w:r>
    </w:p>
    <w:p>
      <w:r>
        <w:t>d ass der Beschwerdeführer im Gang der Geschäfte der Z.___ AG fortan keine Rolle mehr spielen sollte . Dies war ihm unter den gegebenen Umständen auch nicht mehr möglich. Denn statu tarisch war ein Stimmrecht der Aktionäre nach dem Verhältnis des Nennwerts ihrer Aktien vorgesehen ( Urk. 7/55/8 Art. 15), und für die Beschlussfassung war grundsätzlich das absolute Mehr der anwesenden und vertretenen Stimmen erforderlich ( Urk. 7/55/8 Art. 17 Abs. 1 ). Damit konnte der Beschwerdeführer i n seiner Eigenschaft als Minderheitsaktionär nur noch Einfluss nehmen auf die Punkte , die in Art. 704 OR aufgelistet sind und eine Zweidrittelsmehrheit der vertretenen Stimmen erfordern (vgl. auch Urk. 7/55/1 und Urk. 7/55/8 Art. 17 Abs. 4) . D ie Einfluss nahme in diesen Bereichen war jedoch nicht dazu geeignet, dem Beschwerdeführer erneut auch einen Einfluss in Belangen zu verschaffen, die von der Regelung in Art. 31 Abs. 3 lit . c AVIG anvisiert werden und mit denen er eine Wiederanstellung bei der Z.___ AG hätte erwirken können. Namentlich hätte der Beschwerdeführer aufgrund der erforderlichen Zweidrittels mehrheit zwar eine Kapitalerhöhung genehmigen oder verhindern können ( Art. 704 Abs. 1 Ziff. 3 OR), er hätte aber als Minderheitsaktionär nicht die Möglichkeit gehabt, das statutarisch vorgesehene Bezugsrecht – Bezugsrecht</w:t>
      </w:r>
    </w:p>
    <w:p>
      <w:r>
        <w:t>nach Massgabe des bisherigen Aktienbesitzes ( Urk. 7/55/8</w:t>
      </w:r>
    </w:p>
    <w:p>
      <w:r>
        <w:t>Art. 10) – zu seinen Gunsten zu verändern (vgl. Art.</w:t>
      </w:r>
    </w:p>
    <w:p>
      <w:r>
        <w:t>704 Abs. 1 Ziff. 4 OR) und auf diese Weise eine Mehr heitsbeteiligung zu erlangen. Des Weiteren ist angesichts der Zahlungsaufforde rung vom 2 0. Juli 2023 ( Urk. 7/35/8) auch nicht ersichtlich, dass der Beschwer deführer , der das Geld für den Verkauf des ersten Aktienpakets bereits erhalten hatte,</w:t>
      </w:r>
    </w:p>
    <w:p>
      <w:r>
        <w:t>wegen des Verzugs der Käuferin im Zusammenhang mit dem Erwerb de s zweiten Aktienpakets einen Rücktritt vom Vertrag (vgl. Art. 214 OR) in Betracht gezogen und damit die Kontrolle über die Z.___ AG zurückzuge winnen beabsichtigt hätte.</w:t>
      </w:r>
    </w:p>
    <w:p>
      <w:r>
        <w:t>Der vorliegende Sachverhalt ist damit vergleichbar mit demjenigen, den das Bundesgericht</w:t>
      </w:r>
    </w:p>
    <w:p>
      <w:r>
        <w:t>im Urteil 8C_433/2019 vom 2 0. Dezember 2019 zu beurteilen hatte. In jenem Fall war das Arbeitsverhältnis zwischen einer AG und einem Minderheitsaktionär von den beiden Aktionäre n , welche die Mehrheit vertraten, fristlos aufgelöst worden , und der Minderheitsaktionär hatte nachfolgend auch seine Funktion als Verwaltungsratsmitglied aufgegeben ; auch in jenem Fall hatte der Minderheitsaktionär zudem seine Aktien der Arbeitgeberin schon vor der Kündigung zum Verkauf angeboten, war jedoch damit nicht erfolgreich gewesen (Sachverhalt und E. 5.2.3.1). Bei dieser Sachlage verneinte das Bundesgericht eine arbeitgeberähnliche Stellung des Minderheitsaktionärs nach dessen Rücktritt aus dem Verwaltungsrat und wies hier bei auf den Vertrauensverlust zwischen dem Minderheitsaktionär und den gleichzeitig dem Verwaltungsrat angehörenden Mehrheitsaktionären hin, der einen fort bestehenden Einfluss des Minderheitsak tionärs durch Zusammenwirken mit den Mehrheitsa ktionären ausschliesse (E.</w:t>
      </w:r>
    </w:p>
    <w:p>
      <w:r>
        <w:t>5.2.3.1, E. 5.2.3.2 und E. 5.2.4). Im vorliegenden Fall ist nach dem bereits Ausge führten gleich zu entscheiden , und zwar ungeachtet dessen, dass der Beschwer deführer mit 49 % einen grösseren Aktienanteil hielt als der Minder - heitsaktionär im bundesgerichtlich beurteilten Fall mit 25 % . Denn der höhere Aktienanteil ändert bei der vorliegenden Sachverhaltskonstellation</w:t>
      </w:r>
    </w:p>
    <w:p>
      <w:r>
        <w:t>nichts</w:t>
      </w:r>
    </w:p>
    <w:p>
      <w:r>
        <w:t>an der Position des Beschwerdeführers als Minderheitsaktionär und der damit verbun - denen fehlenden Einflussmöglichkeit. Vielmehr kommt hier ebenfalls die Überle - gung zum Tragen (vgl. das Bundesgericht in E. 5.2.3.1) , dass die Mehrheits - aktionär in auch ohne den Erwerb der Aktien des Beschwerdeführers dessen Einflussnahme nicht zu befürchten hatte . Gleich wie im bundesgerichtlich beurteilten Sachver halt verlor der Beschwerdeführer zudem seine Anstellung anlässlich von Diffe renzen mit den übrigen Verwaltungsratsmitgliedern (vgl.</w:t>
      </w:r>
    </w:p>
    <w:p>
      <w:r>
        <w:t>hierzu die Angaben der Arbeitgeberin vom 2 5. August 2023 in der Arbeit - geberbescheinigung , Urk. 7/4 6 S. 1, und in der schriftlichen Auskunft vom 2 4. Oktober 2023, Urk. 55/1) . Der Beschwerdeführer hätte somit seine Wieder - anstellung durch die Mehrheitsaktio närin und deren Vertreter im Verwaltungsrat auch nicht durch informellen Einfluss bewirken können. 2.4.3</w:t>
      </w:r>
    </w:p>
    <w:p>
      <w:r>
        <w:t>Wegen seiner Stellung als Minderheitsaktionär der Z.___ AG kann der Beschwerdeführer damit nicht vom Anspruch auf Arbeitslosenentschädigung ab dem 1 1. August 2023 ausgeschlossen werden. 2.5 2.5.1</w:t>
      </w:r>
    </w:p>
    <w:p>
      <w:r>
        <w:t>Die Beschwerdegegnerin prüfte ausserdem , ob aus der Funktion des Beschwerde führers als Verwaltungsrat smitglied der J.___ AG eine arbeitgeberähn liche Stellung ab zuleiten ist ( Urk. 7/34). 2.5.2</w:t>
      </w:r>
    </w:p>
    <w:p>
      <w:r>
        <w:t>Gemäss dem Internet-Handelsregisterauszug vom 1 6. August 2023 ( Urk. 7/35/7) und de n gerichtlich zu den Akten genommenen weiteren Internet- Handels - registerauszügen vom 1 6. und 1 7. April 2024 ( Urk. 13/2-3) wurde die J.___</w:t>
      </w:r>
    </w:p>
    <w:p>
      <w:r>
        <w:t>AG im Juni 2016 gegründet (vgl. den Konstituierungsbeschluss in Urk. 7/ 35/11) und hatte ihren Sitz zunächst im Kanton Zug und ab April 2019 im Kanton Schwyz. Die Verwaltungsratsmitgliedschaft des Beschwerdeführers bestand seit der Gründung der Gesellschaft; die weiteren Verwaltungsratsmitglieder sind K.___ und L.___ , wohnhaft in M .___</w:t>
      </w:r>
    </w:p>
    <w:p>
      <w:r>
        <w:t>DE. Ausserdem war bis April 2022</w:t>
      </w:r>
    </w:p>
    <w:p>
      <w:r>
        <w:t>Y.___ , A.___ , im Verwaltungsrat; nach seinem Ausscheiden erhielt der Beschwerdeführer im Oktober 2022 die Einzelunter schriftsberechtigung. Bei der Gesellschaftsgründung wurde ein Jahreshonorar von Fr. 7'000.-- vereinbart , das dem Beschwerdeführer für die Ausübung seines Verwaltungsratsmandates zustand (vgl. den Vertrags - entwurf in Urk. 7/35/10) ; dieses Honorar blieb in der Folge unverändert (vgl. die Lohnabrechnung vom 1. Januar 2021, Urk. 7/39, die Lohnau s weise in Urk. 7/40 und den Auszug aus dem individuellen Konto vom 1 1. August 2023, Urk. 7/41). Eine Beteiligung an der J.___ AG hielt der Beschwerdeführer nicht, sondern die Aktien standen bei der Gründung zu 100 % im Eigentum von K.___ (vgl. Urk. 7/35/10 S. 1) und der Beschwerdeführer erklärte im Schreiben vom 1 6. August 2023, nie an dieser Gesellschaft beteiligt gewesen zu sein ( Urk. 7/ 35/1 S. 2).</w:t>
      </w:r>
    </w:p>
    <w:p>
      <w:r>
        <w:t>Dort, wo mehrere Gesellschaften eng miteinander verbunden sind und ein Firmenkonglomerat bilden, beurteilt die Rechtsprechung die arbeitgeberähnliche Stellung erst dann als aufgegeben, wenn die versicherte Person in keiner der miteinander verflochtenen Gesellschaften dem obersten betrieblichen Entschei dungsgremium mehr angehört (vgl. BGE 133 V 249 E. 4; Urteil des Bundesge richts 8C_143/2012 vom 1 9. September 2012 E. 4.3). Im Falle eines solchen Konglomerates reicht es also nicht aus, wenn die versicherte Person nur in jener Gesellschaft das oberste betriebliche Entscheidungsgremium verlässt, die ihre frühere Arbeitgeberin war. Unter den gegebenen Umständen kann jedoch nicht davon ausgegangen werden, dass die</w:t>
      </w:r>
    </w:p>
    <w:p>
      <w:r>
        <w:t>Z.___ AG und d ie</w:t>
      </w:r>
    </w:p>
    <w:p>
      <w:r>
        <w:t>J.___ AG ein Firmenkonglomerat bildeten . Y.___ , der von 2016 bis 2021 zusammen mit dem Beschwerdeführer Verwaltungsrat smitglied</w:t>
      </w:r>
    </w:p>
    <w:p>
      <w:r>
        <w:t>in beiden Gesell schaften gewesen war, verliess den Ve r waltungsrat der Z.___ AG im Juli 2021 und denjenigen der J.___ AG im April 2022 (Urk. 7/35/6 und Urk. 13/1 sowie Urk. 7/35/7 und Urk. 13/2-3) ; er hatte mithin weder in der einen noch in der anderen Gesellschaft noch Einfluss, als der Beschwerdeführer mit der B.___ GmbH im Juni 2022 den Kaufvertrag abschloss, mit der Z.___ AG das Anstellungsverhältnis per 1. Juli 2022 einging und dieses am 1. Juli 2023 durch Kündigung wieder verlor. Und der Beschwerdeführer selbst war seit der Gründung der J.___ AG durchwegs in nur marginalem, nebenerwe r blichem Umfang für diese Gesellschaft tätig gewesen – er</w:t>
      </w:r>
    </w:p>
    <w:p>
      <w:r>
        <w:t>sprach in der Arbeitgeberbescheinigung vom 1 6. August 2023 von etwa 10 20</w:t>
      </w:r>
    </w:p>
    <w:p>
      <w:r>
        <w:t>Stunden im Jahr ( Urk. 7/37) – ; damit lässt sich ausschliessen, da ss er die Möglichkeit gehabt hätte, die dortige Tätigkeit auf eine vollzeitliche, mit seiner früheren Anstellung bei der Z.___ AG vergleichbare Tätigkeit zu erweitern. 2.5.3</w:t>
      </w:r>
    </w:p>
    <w:p>
      <w:r>
        <w:t>Die Beschwerdegegnerin hat somit das Verwaltungsratsmandat des Beschwerde führers bei der J.___ AG zu Recht nicht als hindernd für einen Anspruch auf Arbeitslosenentschädigung eingestuft. 2.6</w:t>
      </w:r>
    </w:p>
    <w:p>
      <w:r>
        <w:t>Ist der Anspruch des Beschwerdeführers auf Arbeitslosenentschädigung demnach ab dem 1 1. August 2023 nicht wegen arbeitgeberähnlicher Stellung zu verneinen, ist die Beschwerde insofern teilweise gutzuheissen. Die Beschwerdegegnerin wird zu prüfen haben , ob die übrigen Anspruchsvoraussetzungen erfüllt sind. Das Gericht erkennt: 1.</w:t>
      </w:r>
    </w:p>
    <w:p>
      <w:r>
        <w:t>In teilweiser Gutheissung der Beschwerde wird der angefochtene Einspracheentscheid de r Unia Arbeitslosenkasse vom 1 3. November 2023 aufgehoben und es wird festge stellt, dass der Beschwerdeführer ab dem 1 1. August 2023 keine arbeitgeberähnliche Stellung bekleidet und Anspruch auf Arbeitslosenentschädigung hat, sofern die übrigen Anspruchsvoraussetzungen erfüllt sind.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8</w:t>
      </w:r>
    </w:p>
    <w:p>
      <w:r>
        <w:t>Abs. 1 lit . g in Verbindung mit Art. 17 Abs. 2 AVIG) . Die Beschwerdegeg nerin hat die Prüfung der weiteren Anspruchs voraussetzungen daher im ange fochtenen Einspracheentscheid vom 1 3. November 2023 ( Urk. 2) und in der ihm zugrunde liegenden Verfügung vom 3 0. August 2023 ( Urk. 7/48) richtigerweise auf die Zeit ab dem 2 0. Juli 2023 gelegt.</w:t>
      </w:r>
    </w:p>
    <w:p>
      <w:r>
        <w:t>Zur Begründung der Anspruchsverneinung im gesamten Zeitraum vom 2 0. Juli</w:t>
      </w:r>
    </w:p>
    <w:p>
      <w:r>
        <w:t>2023 bis zum Datum des angefochtenen Einspracheentscheids vom 1 3. November 2023 wies die Beschwerdegegnerin zum einen auf die Eintragung des Beschwer deführers im Handelsregister als Präsident des Verwaltungsrates und Vorsitzender der Geschäftsleitung der Z.___ AG bis und mit dem 1 0. August 2023 hin, zum andern berief sie sich darauf, dass der Beschwerdeführer nach der Löschung dieses Eintrags weiterhin über 49 % der Anteile an der Gesellschaft verfügt e ( Urk. 2 S. 4 f.). 2.3</w:t>
      </w:r>
    </w:p>
    <w:p>
      <w:r>
        <w:t>Es steht fest und ist unbestritten, dass der Beschwerdeführer spätestens mit der fristlosen Kündigung durch die beiden anderen Verwaltungsratsmitglieder vom 1. Juli 2023 ( Urk. 7/13) seine Stellung als Geschäftsführer der Z.___</w:t>
      </w:r>
    </w:p>
    <w:p>
      <w:r>
        <w:t>AG verloren hat te ; des Weiteren war er a nlässlich der Videokonferenz vom 2 9. Juni 2023 auch als Verwaltungsratspräsident abgewählt worden ( Urk. 7/24 S. 12 und S. 31 ff.) . H ingegen blieb er einstweilen Ver waltungsratsmitglied , nachdem er darauf hingewiesen hatte, dass die Absetzung von dieser Funktion einer ordentlichen Generalversammlung bed ürfe (vgl. Urk. 7/24 S. 31). Dieses Mandat endete demgemäss erst mit seiner Rücktrittserklärung vom 1 0. August 2023</w:t>
      </w:r>
    </w:p>
    <w:p>
      <w:r>
        <w:t>(Urk.</w:t>
      </w:r>
    </w:p>
    <w:p>
      <w:r>
        <w:t>7/55/9 ), in deren Anschluss er gemäss seinen Ausführungen in der Beschwerdeschrift ( Urk. 1 S. 3) die Löschung aller seiner Funktionen aus dem Handelsregister per 1 1. August 2023 (Eintragung im Tagesregister; Urk.</w:t>
      </w:r>
    </w:p>
    <w:p>
      <w:r>
        <w:t>7/51/1/2 sowie Urk. 3/3 und Urk. 3/4) veranlasste.</w:t>
      </w:r>
    </w:p>
    <w:p>
      <w:r>
        <w:t>Zu Recht anerkannte der Beschwerdeführer daher, bis und mit dem 1 0. August</w:t>
      </w:r>
    </w:p>
    <w:p>
      <w:r>
        <w:t>2023 Verwaltungsratsmitglied der Z.___ AG gewesen zu sein (vgl. Urk. 7/19 S. 2 und Urk. 7/31 S. 1 ) , und zu Recht verneinte die Beschwerdegeg nerin somit bis zu diesem Zeitpunkt seinen Anspruch auf Arbeitslosenentschädi gung aufgrund seiner arbeitgeberähnlichen Stellung. 2. 4 2.4.1</w:t>
      </w:r>
    </w:p>
    <w:p>
      <w:r>
        <w:t>Fest steht sodann auch, dass der Beschwerdeführer im Zeitraum zumindest bis zum Datum des angefochtenen Einspracheentscheids</w:t>
      </w:r>
    </w:p>
    <w:p>
      <w:r>
        <w:t>immer noch Eigentümer von 49 % der Aktien der Z.___ AG war. Diese Aktien hätten zwar bis Ende 2022 gegen Bezahlung des Kaufpreises an die B.___ GmbH über tragen werden sollen ( Urk. 7/42 S. 4 f.</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