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AL.2023.00202 vom 9. August 2024</w:t>
      </w:r>
    </w:p>
    <w:p>
      <w:r>
        <w:t>ZH Sozialversicherungsgericht, 2024-08-09, DE</w:t>
      </w:r>
    </w:p>
    <w:p>
      <w:r>
        <w:rPr>
          <w:b/>
        </w:rPr>
        <w:t xml:space="preserve">Quelle: </w:t>
      </w:r>
      <w:r>
        <w:t>https://mcp.opencaselaw.ch/entscheid/zh_sozialversicherungsgericht_AL.2023.00202</w:t>
      </w:r>
    </w:p>
    <w:p>
      <w:r>
        <w:t>FR: ZH_SOZIALVERSICHERUNGSGERICHT AL.2023.00202 du 9 août 2024</w:t>
      </w:r>
    </w:p>
    <w:p>
      <w:r>
        <w:t>IT: ZH_SOZIALVERSICHERUNGSGERICHT AL.2023.00202 del 9 agosto 2024</w:t>
      </w:r>
    </w:p>
    <w:p>
      <w:pPr>
        <w:pStyle w:val="Heading2"/>
      </w:pPr>
      <w:r>
        <w:t>Erwägungen</w:t>
      </w:r>
    </w:p>
    <w:p>
      <w:r>
        <w:rPr>
          <w:b/>
        </w:rPr>
        <w:t>E. 1</w:t>
      </w:r>
    </w:p>
    <w:p>
      <w:r>
        <w:t>X.___ , geboren 1989, meldete sich am 1 2. Mai 20 23 beim Regionalen Arbeitsvermittlungszentrum (RAV) Y.___ zur Arbeitsver mittlung ( Urk. 7/209 ) und beantragte mit Datum vom</w:t>
      </w:r>
    </w:p>
    <w:p>
      <w:r>
        <w:rPr>
          <w:b/>
        </w:rPr>
        <w:t>E. 1.1</w:t>
      </w:r>
    </w:p>
    <w:p>
      <w:r>
        <w:t>Gemäss Art. 8 Abs. 1 des Bundesgesetzes über die obligatorische Arbeitslosen versicherung und die Insolvenzentschädigung (AVIG) hat die versicherte Person Anspruch auf Arbeitslosenentschädigung, wenn sie: a. ganz oder teilweise arbeitslos ist ( Art.</w:t>
      </w:r>
    </w:p>
    <w:p>
      <w:r>
        <w:rPr>
          <w:b/>
        </w:rPr>
        <w:t>E. 1.2.1</w:t>
      </w:r>
    </w:p>
    <w:p>
      <w:r>
        <w:t>Die Höhe der Arbeitslosenentschädigung richtet sich grundsätzlich nach dem versicherten Verdienst. Nach Art. 23 Abs. 1 AVIG gilt als versicherter Verdienst der im Sinne der AHV-Gesetzgebung massgebende Lohn, der während eines Bemessungszeitraums aus einem oder mehreren Arbeitsverhältnissen normaler weise erzielt wurde. Art. 37 der Verordnung über die obligatorische Arbeitslosen versicherung und die Insolvenzentschädigung (AVIV) regelt den Bemessungszeit raum. Nach Abs. 1 bemisst sich der versicherte Verdienst nach dem Durchschnittslohn der letzten sechs Beitragsmonate (nach Art. 11 AVIV) vor Beginn der Rahmenfrist für den Leistungsbezug.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Beitragsmonate innerhalb der Rahmenfrist für die Beitragszeit liegen.</w:t>
      </w:r>
    </w:p>
    <w:p>
      <w:r>
        <w:rPr>
          <w:b/>
        </w:rPr>
        <w:t>E. 1.2.2</w:t>
      </w:r>
    </w:p>
    <w:p>
      <w:r>
        <w:t>Nach der Rechtsprechung ist die Ausübung einer an sich beitragspflichtigen Beschäftigung nur Beitragszeiten bildend, wenn und soweit hiefür effektiv ein Lohn ausbezahlt wird.</w:t>
      </w:r>
    </w:p>
    <w:p>
      <w:r>
        <w:t>Soweit eine beitragspflichtige Beschäftigung nach - gewiesen, der exakte ausbezahlte Lohn jedoch unklar geblieben ist, hat eine Korrektur über den versicherten Verdienst zu erfolgen (Urteil des Bundesgerichts 8C_472/2019 vom 20. November 2019 E. 4.1 mit Hinweis auf BGE 131 V 444 E. 3.2.3). Mit dem Erfordernis des Nachweises effektiver Lohnzahlung sollen und können Missbräuche im Sinne fiktiver Lohnvereinbarungen zwischen Arbeitgeber und arbeitnehmenden Personen verhindert werden. Als Beweis für den tatsäch lichen Lohnfluss genügen Belege über entsprechende Zahlungen auf ein auf den Namen der Arbeitnehmerin oder des Arbeitnehmers lautendes Post- oder Bankkonto. Bei behaupteter Barauszahlung fallen Lohnquittungen und Auskünfte von ehemaligen Mitarbeiterinnen und Mitarbeitern (allenfalls in Form von Zeugenaussagen) in Betracht. Höchstens Indizien für tatsächliche Lohnzahlung bilden Arbeitgeberbescheinigungen, von der Arbeitnehmerin oder vom Arbeit nehmer unterzeichnete Lohnabrechnungen und Steuererklärungen sowie Eintragungen im individuellen Konto (BGE 131 V 444 E. 1.2). 2.</w:t>
      </w:r>
    </w:p>
    <w:p>
      <w:r>
        <w:rPr>
          <w:b/>
        </w:rPr>
        <w:t>E. 2</w:t>
      </w:r>
    </w:p>
    <w:p>
      <w:r>
        <w:t>Dagegen erhob der Versicherte am 1 0. Oktober 2023 Beschwerde und beantragte sinngemäss, der angefochtene Entscheid sei aufzuheben und der versicherte Verdienst sei von Fr. 4'900.-- auf Fr. 6'500.-- zu korrigieren und als Basis für die Berechnung seiner Arbeitslosenentschädigung anzuwenden ( Urk. 1). Die Beschwerdegegnerin schloss mit Beschwerdeantwort vom 7. November 2023 auf Abweisung der Beschwerde ( Urk.</w:t>
      </w:r>
    </w:p>
    <w:p>
      <w:r>
        <w:rPr>
          <w:b/>
        </w:rPr>
        <w:t>E. 2.1</w:t>
      </w:r>
    </w:p>
    <w:p>
      <w:r>
        <w:t>Strittig und zu prüfen ist die Höhe des versicherten Verdienstes.</w:t>
      </w:r>
    </w:p>
    <w:p>
      <w:r>
        <w:rPr>
          <w:b/>
        </w:rPr>
        <w:t>E. 2.2</w:t>
      </w:r>
    </w:p>
    <w:p>
      <w:r>
        <w:t>Die Beschwerdegegnerin führte im angefochtenen Einspracheentscheid vom 11. September 2023 im Wesentlichen aus, es würden keine Belege bei den Akten liegen, die den tatsächlichen Lohnbezug des Beschwerdeführers von Fr. 6'500.-- ab dem 1. Juni 2022 bestätigen würden ( Urk. 2).</w:t>
      </w:r>
    </w:p>
    <w:p>
      <w:r>
        <w:rPr>
          <w:b/>
        </w:rPr>
        <w:t>E. 2.3</w:t>
      </w:r>
    </w:p>
    <w:p>
      <w:r>
        <w:t>Demgegenüber machte der Beschwerdeführer in seiner Beschwerde vom 10. Ok tober 2023 (Urk. 1) zusammengefasst geltend, aus seinem Auszug aus dem individuellen Konto (IK-Auszug) sei ersichtlich, dass sein Lohn im Jahr 2022 Fr. 83'033.-- betragen habe. Dies genüge als Beweis des tatsächlichen Lohns.</w:t>
      </w:r>
    </w:p>
    <w:p>
      <w:r>
        <w:rPr>
          <w:b/>
        </w:rPr>
        <w:t>E. 2.4</w:t>
      </w:r>
    </w:p>
    <w:p>
      <w:r>
        <w:t>In der Beschwerdeantwort vom 7. November 2023 (Urk. 6) ergänzte die Beschwerde gegnerin, betreffend Lohnfluss würden Widersprüchlichkeiten bestehen. So würden beispielsweise die Lohnquittungen fehlen und der Arbeitsvertrag, ge mäss welchem der Beschwerdeführer ab 1. Juni 2023 zum Filialleiter befördert worden sei, datiere vom 1 6. Mai 2022, halte jedoch einen Vertragsbeginn ab 1.</w:t>
      </w:r>
    </w:p>
    <w:p>
      <w:r>
        <w:t>Juni 2023 fest. Dass die Beförderung exakt zwölf Monate vor Anspruchs stellung erfolgt sei, sei im Hinblick auf die Anspruchsvoraus - setzungen der Arbeitslosen entschädigung auffällig. 3. 3.1</w:t>
      </w:r>
    </w:p>
    <w:p>
      <w:r>
        <w:t>Der Beschwerdeführer war seit 3. September 2018 bei der Z.___ GmbH als Büromitarbeiter in einem 100%-Pensum angestellt (vgl. Arbeitsvertrag vom 23. Juni 2018, Urk. 7/177 ff.). Unbestritten geblieben ist die Feststellung im ange fochtenen Einspracheentscheid vom 1 1. September 2023 , dass das Arbeits ver hält nis des Beschwerdeführers mit der Z.___ GmbH am 3 1. Mai 2023 geendet habe ( Urk. 2 S.</w:t>
      </w:r>
    </w:p>
    <w:p>
      <w:r>
        <w:t>1 , Urk. 7/65 ff. ).</w:t>
      </w:r>
    </w:p>
    <w:p>
      <w:r>
        <w:t>Strittig und zu</w:t>
      </w:r>
    </w:p>
    <w:p>
      <w:r>
        <w:t>prüfen ist , ob mit den vom Beschwer deführer einge reichten Unterlagen ein Lohn fluss in der Höhe von Fr. 6' 5 00.--</w:t>
      </w:r>
    </w:p>
    <w:p>
      <w:r>
        <w:t>zwischen dem 1.</w:t>
      </w:r>
    </w:p>
    <w:p>
      <w:r>
        <w:t>Juni 2022 und 3 1. Mai 2023 nachgewiesen ist.</w:t>
      </w:r>
    </w:p>
    <w:p>
      <w:r>
        <w:t>3. 2</w:t>
      </w:r>
    </w:p>
    <w:p>
      <w:r>
        <w:t>Gemäss den vom Beschwerdeführer eingereichten Unterlagen wurde ihm bis 31. Mai 2022 ein Lohn in der Höhe von Fr. 4'955.85 auf sein Bank konto überwiesen (vgl. Urk. 7/86). Dies stimmt mit den bei den Akten liegenden Lohnabrechnungen überein (Urk. 7/99-110; vgl. auch Arbeitsvertrag vom 23. Juni 2018, Urk. 7/177 ff.). Ab dem 1. Juni 2022 bis zum 3 1. Mai 2023 wurde gemäss eingereichten Lohnabrechnungen dem Beschwerdeführer der Lohn in bar ausbe zahlt (Nettolohnzahlungen von Fr. 6'305.30, Fr. 6'305.30, Fr. 6'305.30, Fr. 6'305.30, Fr. 6'305.30, Fr. 6'305.30, Fr. 11'644.--, Fr. 6'281.05, Fr. 6'281.05, Fr. 6'281.05, Fr. 6'281.05, Fr. 6'281.05; Urk. 7/87-98). Bank- oder Postbelege, welche nachweisen würden, dass er die total Fr. 80'881.05 auf ein Konto ein be zahlt hätte, liegen nicht vor . Vielmehr weist der Kontoauszug für die Zeit von 8.</w:t>
      </w:r>
    </w:p>
    <w:p>
      <w:r>
        <w:t>Juni 2022 bis 9. Mai 2023 Einzahlungen in der Höhe von total Fr. 21'587.92 aus (Urk. 7/82 f.). Ob tatsächlich ein Lohn in angegebener Höhe geflossen ist, ist bereits aufgrund dieser Umstände äusserst fraglich, ist es doch als zumindest sehr ungewöhnlich anzusehen, dass der Beschwerdeführer sämtliche Verbindlich keiten – so etwa auch Mietzins zahlungen, Krankenkassenprämien und Steuer schulden – mit knapp Fr.</w:t>
      </w:r>
    </w:p>
    <w:p>
      <w:r>
        <w:t>60'000.- - Bargeld beglichen hat und entsprechend nur eine geringe Einzahlung des Bargeldes auf ein Eigenkonto erforderlich war.</w:t>
      </w:r>
    </w:p>
    <w:p>
      <w:r>
        <w:t>Dem im Rahmen des Beschwerdeverfahrens erneut eingereichten Lohnausweis (Urk. 3/2 , Urk. 7/150 ) sowie dem IK-Auszug ist zwar für das Jahr 2022 ein beitragspflichtiger Bruttolohn von Fr. 83'033.-- zu entnehmen ( Urk. 3/1) .</w:t>
      </w:r>
    </w:p>
    <w:p>
      <w:r>
        <w:t>Dies entspricht jedoch nicht den Lohnabrechnungen , wonach der Beschwerdeführer im Jahr 2022 einen beitragspflichtigen Bruttolohn von Fr. 75'833.35 erzielte</w:t>
      </w:r>
    </w:p>
    <w:p>
      <w:r>
        <w:t>( je Fr. 4'900.-- von Januar bis Mai, je Fr. 6'500.-- von Juni bis November, Fr. 12'333.35 im Dezember 2022; Urk. 7/87-93, Urk. 7/99-103). Laut bundes gerichtlicher Recht sprechung gelten Lohnabrechnungen oder Eintragungen im individuellen Konto zudem lediglich als Indiz für tatsächliche Lohnzahlungen (vgl. E. 1.2 .2 hiervor) . D er Umstand, dass der Vater des Beschwerdeführers (vgl. Urk. 7/84) – erst am 3 0. Mai 2023 – einen ent sprechenden Lohnausweis für das Jahr 2022 ausstellte, vermag einen tatsäch lichen Lohnfluss in dieser Höhe schliesslich nicht zu beweisen. An diesem Um stand würde auch eine Befragung des Beschwerdeführer s oder seiner Ehefrau nichts ändern. Es kann deshalb in antizipierter Beweiswürdigung (vgl. BGE 146 V 240 E. 8.2, 122 V 157 E. 1d je m.w.H .) darauf verzichtet werden, zumal den Akten weitere Inkonsistenzen zu entnehmen sind.</w:t>
      </w:r>
    </w:p>
    <w:p>
      <w:r>
        <w:t>So datiert der Arbeitsvertrag, in welchem die Beförderung des Beschwerdeführers zum Filialleiter festgehalten wurde, vom 1 6. Mai 2022, der Vertragsbeginn wurde auf 1. Juni 2023 festgelegt , wobei vermutlich der 1. Juni 2022 gemeint w a r (vgl. Urk. 7/111). Der Beschwerdegegnerin ist</w:t>
      </w:r>
    </w:p>
    <w:p>
      <w:r>
        <w:t>beizupflichten, dass die Beförderung genau zwölf Monate vor Anspruchsstellung im Hinblick auf die Anspruchs voraussetzungen der Arbeitslosenversicherung auffällig ist und seltsam anmutet. Dies auch mit Blick darauf, dass der Lohnausweis für das Jahr 2022 erst am 30. Mai 2023 und damit just ein Tag vor Beendigung des Arbeits verhältnisses ausgestellt wurde (vgl. Urk. 3/2) und der Arbeitgeberfragebogen vom 31.</w:t>
      </w:r>
    </w:p>
    <w:p>
      <w:r>
        <w:t>Mai 2023 ( Urk. 7/207) datiert , was den Anschein erweckt, dass die Belege im Hinblick auf die Anmeldung zum Bezug von Arbeitslosenent schädigung ausgestellt resp. angepasst wurden . Hinzu kommt, dass im Arbeitgeberfragebogen als Kündigungsgrund die schlechte wirtschaftliche Lage angegeben wurde; die Firma habe sich seit Covid nicht erholen können (Urk. 7/206). Dass die Firma trotz anhaltend schwieriger wirtschaftlicher Lage den Beschwerdeführer zum Filial leiter beförderte und ihm einen Monatslohn von Fr. 6'500.-- ausrichtete, erscheint vor diesem Hintergrund unwahrscheinlich, zumal sie sich offenbar bereits früher</w:t>
      </w:r>
    </w:p>
    <w:p>
      <w:r>
        <w:t>mit den Lohnzahlungen im Rückstand befand (vgl. 7/84 und 7/86). 3.3</w:t>
      </w:r>
    </w:p>
    <w:p>
      <w:r>
        <w:t>Zusammengefasst ist nicht zu beanstanden, dass die Beschwerdegegnerin einen tatsächlichen Lohnfluss in der Höhe von Fr. 6'500.-- als nicht ausgewiesen erachtete. Damit ist die Beschwerde abzuweisen. Das Gericht erkennt: 1.</w:t>
      </w:r>
    </w:p>
    <w:p>
      <w:r>
        <w:t>Die Beschwerde wird abgewiesen. 2.</w:t>
      </w:r>
    </w:p>
    <w:p>
      <w:r>
        <w:t>Das Verfahren ist kostenlos. 3.</w:t>
      </w:r>
    </w:p>
    <w:p>
      <w:r>
        <w:t>Zustellung gegen Empfangsschein an: - X.___ - Syna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6</w:t>
      </w:r>
    </w:p>
    <w:p>
      <w:r>
        <w:t>), was de m Beschwerdeführer am 13. Novem ber 2023 angezeigt wurde ( Urk.</w:t>
      </w:r>
    </w:p>
    <w:p>
      <w:r>
        <w:rPr>
          <w:b/>
        </w:rPr>
        <w:t>E. 9</w:t>
      </w:r>
    </w:p>
    <w:p>
      <w:r>
        <w:t>). Mit Eingabe vom 31. Mai 2024 (Urk. 10) reichte der Beschwerdeführer die definitive Schlussrechnung der Staats- und Gemeindesteuer 2022 zu den Akten (Urk. 11), was der Beschwerdegegnerin mit Verfügung vom 5. Juni 2024 zur Kenntnis gebracht wurde (Urk. 12). 3.</w:t>
      </w:r>
    </w:p>
    <w:p>
      <w:r>
        <w:t>Auf die Vorbringen der Parteien und die eingereichten Akten wird, soweit erfor derlich, im Rahmen der nachfolgenden Erwägungen eingegangen. Das Gericht zieht in Erwägung: 1.</w:t>
      </w:r>
    </w:p>
    <w:p>
      <w:r>
        <w:rPr>
          <w:b/>
        </w:rPr>
        <w:t>E. 10</w:t>
      </w:r>
    </w:p>
    <w:p>
      <w:r>
        <w:t>AVIG); b. einen anrechenbaren Arbeitsausfall erlitten hat ( Art.</w:t>
      </w:r>
    </w:p>
    <w:p>
      <w:r>
        <w:rPr>
          <w:b/>
        </w:rPr>
        <w:t>E. 11</w:t>
      </w:r>
    </w:p>
    <w:p>
      <w:r>
        <w:t>AVIG); c. in der Schweiz wohnt ( Art.</w:t>
      </w:r>
    </w:p>
    <w:p>
      <w:r>
        <w:rPr>
          <w:b/>
        </w:rPr>
        <w:t>E. 12</w:t>
      </w:r>
    </w:p>
    <w:p>
      <w:r>
        <w:t>AVIG); d. die obligatorische Schulzeit zurückgelegt und weder das Rentenalter der AHV erreicht hat noch eine Altersrente der AHV bezieht (in der bis Ende Dezember 2023 gültig gewesenen Fassung); e. die Beitragszeit erfüllt hat oder von der Erfüllung der Beitragszeit befreit ist ( Art.</w:t>
      </w:r>
    </w:p>
    <w:p>
      <w:r>
        <w:rPr>
          <w:b/>
        </w:rPr>
        <w:t>E. 13</w:t>
      </w:r>
    </w:p>
    <w:p>
      <w:r>
        <w:t>und 14 AVIG); f. vermittlungsfähig ist ( Art.</w:t>
      </w:r>
    </w:p>
    <w:p>
      <w:r>
        <w:rPr>
          <w:b/>
        </w:rPr>
        <w:t>E. 15</w:t>
      </w:r>
    </w:p>
    <w:p>
      <w:r>
        <w:t>AVIG) und g. die Kontrollvorschriften erfüllt ( Art.</w:t>
      </w:r>
    </w:p>
    <w:p>
      <w:r>
        <w:rPr>
          <w:b/>
        </w:rPr>
        <w:t>E. 17</w:t>
      </w:r>
    </w:p>
    <w:p>
      <w:r>
        <w:t>AVIG).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