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AL.2023.00127 vom 17. Oktober 2023</w:t>
      </w:r>
    </w:p>
    <w:p>
      <w:r>
        <w:t>ZH Sozialversicherungsgericht, 2023-10-17, DE</w:t>
      </w:r>
    </w:p>
    <w:p>
      <w:r>
        <w:rPr>
          <w:b/>
        </w:rPr>
        <w:t xml:space="preserve">Quelle: </w:t>
      </w:r>
      <w:r>
        <w:t>https://mcp.opencaselaw.ch/entscheid/zh_sozialversicherungsgericht_AL.2023.00127</w:t>
      </w:r>
    </w:p>
    <w:p>
      <w:r>
        <w:t>FR: ZH_SOZIALVERSICHERUNGSGERICHT AL.2023.00127 du 17 octobre 2023</w:t>
      </w:r>
    </w:p>
    <w:p>
      <w:r>
        <w:t>IT: ZH_SOZIALVERSICHERUNGSGERICHT AL.2023.00127 del 17 ottobre 2023</w:t>
      </w:r>
    </w:p>
    <w:p>
      <w:pPr>
        <w:pStyle w:val="Heading2"/>
      </w:pPr>
      <w:r>
        <w:t>Erwägungen</w:t>
      </w:r>
    </w:p>
    <w:p>
      <w:r>
        <w:rPr>
          <w:b/>
        </w:rPr>
        <w:t>E. 1</w:t>
      </w:r>
    </w:p>
    <w:p>
      <w:r>
        <w:t>5. April 2005 als Geschäftsführer bei der Y.___</w:t>
      </w:r>
    </w:p>
    <w:p>
      <w:r>
        <w:t>GmbH (seit dem 1 8. April 2023 [SHAB-Publikation] in Liquidation ; Urk. 7/214 f.) angestellt. Er</w:t>
      </w:r>
    </w:p>
    <w:p>
      <w:r>
        <w:t>ist deren Gesellschafter mit Stammanteil en von 25 % (vgl. Handelsregister) . Am 4. Dezember 2022 meldete sich X.___</w:t>
      </w:r>
    </w:p>
    <w:p>
      <w:r>
        <w:t>beim Regionalen Arbeitsvermittlungszentrum (RAV) Zürich zur Arbeits vermittlung an ( Urk. 7/220) und beantragte am 23.</w:t>
      </w:r>
    </w:p>
    <w:p>
      <w:r>
        <w:t>Dezember 2022 Arbeitslo senentschädigung ab dem</w:t>
      </w:r>
    </w:p>
    <w:p>
      <w:r>
        <w:t>1. Januar 2023 (vgl. Urk. 7/ 216 ff. ). Die Arbeitslosen kasse des Kantons Zürich teilte dem Versicherten am 21. Februar 2023 mit, dass er als Gesellschafter und Geschäftsführer der Y.___ GmbH eine arbeitgeberähn liche Stellung innehabe und erst dann Anspruch auf Arbeitslosenentschädigung bestehen könne, wenn er seine arbeitgeberähnliche Stellung aufgegeben habe; die definitive Löschung sei mit einem Auszug aus dem Handelsregister nachzu weisen (Urk. 7/204). Mit E-Mail vom 17. April 2023 reichte der Versicherte ver schiedene Unterlagen (namentlich den Liquidationsbeschluss der Y.___ GmbH vom 5. April 2023 [Urk. 7/185 f.] , welcher am 6. April 2023 beim Handelsregis teramt eingereicht worden sei) zu den Akten, welche belegen sollten, dass er seine arbeitgeberähnliche Stellung nachweislich per 5. April 2023 aufgegeben habe (Urk. 7/193). Mit (nicht aktenkundiger) Kassenverfügung vom 2 8. April 2023 ver neinte die Arbeitslosenkasse des Kantons Zürich einen Anspruch von X.___ auf Arbeitslosenentschädigung , da er bei der Y.___ GmbH über eine arbeitgeberähnliche Stellung verfüge . Die von X.___</w:t>
      </w:r>
    </w:p>
    <w:p>
      <w:r>
        <w:t>dagegen erhobene Einsprache (Urk. 7/156 f. ) wies die Arbeitslosenkasse des Kantons Zürich mit Ein spracheentscheid vom 25 . Mai 2023 ab (Urk. 2).</w:t>
      </w:r>
    </w:p>
    <w:p>
      <w:r>
        <w:rPr>
          <w:b/>
        </w:rPr>
        <w:t>E. 1.1</w:t>
      </w:r>
    </w:p>
    <w:p>
      <w:r>
        <w:t>Eine arbeitslose Person hat unter den Voraussetzungen von Art. 8 ff. des Bun des gesetzes über die obligatorische Arbeitslosenversicherung und die Insolvenz ent schädigung (AVIG) Anspruch auf Arbeitslosenentschädigung.</w:t>
      </w:r>
    </w:p>
    <w:p>
      <w:r>
        <w:rPr>
          <w:b/>
        </w:rPr>
        <w:t>E. 1.2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(BGE 145 V 200 E. 4.2 mit weiteren Hinweisen).</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Missbrauchsver hütung dient und in diesem Rahmen insbesondere dem Umstand Rechnung tra 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w:t>
      </w:r>
    </w:p>
    <w:p>
      <w:r>
        <w:rPr>
          <w:b/>
        </w:rPr>
        <w:t>E. 2</w:t>
      </w:r>
    </w:p>
    <w:p>
      <w:r>
        <w:t>Dagegen erhob X.___ am 2 3. Juni 2023 Beschwerde und beantragte, es sei ihm in Aufhebung des angefochtenen Entscheids ab dem 5. April 2023 eine Arbeitslosenentschädigung zuzusprechen. Eventualiter sei die Angelegenheit zur Neubeurteilung an die Beschwerdegegnerin zurückzuweisen ( Urk. 1 S. 2). Mit Be schwerdeantwort vom 1 2. Juli 2023 schloss die Beschwerdegegnerin auf Abwei sung der Beschwerde ( Urk. 6), was dem Beschwerdeführer zur Kenntnis gebracht wurde ( Urk. 9). Das Gericht zieht in Erwägung: 1.</w:t>
      </w:r>
    </w:p>
    <w:p>
      <w:r>
        <w:rPr>
          <w:b/>
        </w:rPr>
        <w:t>E. 2.1</w:t>
      </w:r>
    </w:p>
    <w:p>
      <w:r>
        <w:t>Im angefochtenen Entscheid erwog die Beschwerdegegnerin, der Beschwerdefüh rer sei vom 1 5. April 2005 bis 3 1. Dezember 2022 bei der Y.___ GmbH als «Ge schäftsführer» angestellt gewesen. Alsdann habe er nach eigenen Angaben noch bis Ende März 2023 administrative Tätigkeiten im Teilzeitpensum übernommen; seit dem 5. April 2023 sei er zu 100 % arbeitslos. Alsdann sei der Beschwerde führer bis zum 1 7. Mai 2023 (T R -Eintrag) als Gesellschafter und Geschäftsführer mit Einzelunterschrift der Y.___ GmbH im Handelsregister eingetragen gewesen; seither sei er als Gesellschafter ohne Zeichnungsberechtigung eingetragen. Bei Gesellschaftern einer GmbH ergebe sich der massgebliche Einfluss auf die Ge schäftsentscheidungen bereits aus dem Gesetz heraus. Daran ändere auch nichts, wenn sich die GmbH in Liquidation befinde. Unter Hinweis auf das Urteil des hiesigen Gerichts AL.2016.00020 vom 2 2. April 2016 sei die Generalversamm lung auch im Liquidationsstadium oberstes Organ der Gesellschaft . Mithin hätte der Beschwerdeführer als Gesellschafter – trotz Löschung seiner Zeichnungsbe rechtigung – etwa den Auflösungsbeschluss widerrufen, den Betrieb wieder akti vieren und den gewählten Liquidator wieder abberufen können.</w:t>
      </w:r>
    </w:p>
    <w:p>
      <w:r>
        <w:t>Gemäss BGE 123 III 473 sei der Widerruf des Auflösungsbeschlusses durch die Generalversamm lung denn auch so lange zulässig, also noch nicht mit der Verteilung des Gesell schaftsvermögens begonnen worden sei. Folglich habe der Beschwerdeführer kei nen Anspruch auf Arbeitslosenentschädigung ab dem 1. Januar 2023 ( Urk. 2).</w:t>
      </w:r>
    </w:p>
    <w:p>
      <w:r>
        <w:rPr>
          <w:b/>
        </w:rPr>
        <w:t>E. 2.2</w:t>
      </w:r>
    </w:p>
    <w:p>
      <w:r>
        <w:t>Der Beschwerdeführer führte aus , er sei Mitinhaber (25 % ) der Y.___ GmbH . Von 2005 bis und mit Spätsommer 2022 habe die Y.___ GmbH die Sommerbeiz « Z.___ » am A.___ (Ort)</w:t>
      </w:r>
    </w:p>
    <w:p>
      <w:r>
        <w:t>betrieben. Der Beschwerdeführer</w:t>
      </w:r>
    </w:p>
    <w:p>
      <w:r>
        <w:t>habe die Beiz</w:t>
      </w:r>
    </w:p>
    <w:p>
      <w:r>
        <w:t>in einem Arbeitsverhältnis mit der</w:t>
      </w:r>
    </w:p>
    <w:p>
      <w:r>
        <w:t>Y.___ GmbH</w:t>
      </w:r>
    </w:p>
    <w:p>
      <w:r>
        <w:t>als Wirt geleitet . Dieses Arbeitsver hältnis sei befristet gewesen bis 3 1. Dezember 202 2. Nachdem</w:t>
      </w:r>
    </w:p>
    <w:p>
      <w:r>
        <w:t>die Y.___ GmbH den Zuschlag für die Gastronomie am A.___ (Ort)</w:t>
      </w:r>
    </w:p>
    <w:p>
      <w:r>
        <w:t>ab Frühjahr 2023 von der Stadt Zürich nicht mehr erhalten habe, sei die Geschichte des « Z.___ » nach 18 Jahren zu Ende gegangen . Mithin sei das Z.___ spätestens im Januar 2023 rechtlich stillgelegt gewesen. Der Beschwerdeführer sei</w:t>
      </w:r>
    </w:p>
    <w:p>
      <w:r>
        <w:t>noch mit der Aufnahme und mit dem Verkauf des Inventars beauftragt worden. Bis zum Abschluss dieser Arbeiten per Ende März sei das befristete Arbeitsverhältnis fortgesetzt worden. Mit Wirkung ab 5. April 2023 sei der Beschwerdeführer als Geschäftsführer der Y.___ GmbH zurückgetreten. Seither habe er keine arbeitgeberähnliche Stellung mehr inne, weil die Y.___ GmbH in Liquidation seit Monaten keine betriebliche Tätigkeit mehr erbringe und der stillgelegte Betrieb nicht mehr reaktiviert werden könne. Die Funktion als Liquidator erbringe e in anderer Gesellschafter . Zudem habe der Beschwerdeführer lediglich bis Ende März 2023 einen Lohn erhalten. Eine Missbrauchsgefahr könne mit sehr hoher Sicherheit ausgeschlossen werden. D as von der</w:t>
      </w:r>
    </w:p>
    <w:p>
      <w:r>
        <w:t>B eschwerdegegneri n zitierte Urteil des hiesigen Gerichts sei vorlie gend nicht einschlägig , da der Beschwerdeführer – anders als beim dortigen Sach verhalt –</w:t>
      </w:r>
    </w:p>
    <w:p>
      <w:r>
        <w:t>nicht alleiniger Stammanteilhalter sei. Mithin sei dem Beschwerdeführer ab dem 5. April 2023 eine Arbeitslosenentschädigung zuzusprechen ( Urk. 1).</w:t>
      </w:r>
    </w:p>
    <w:p>
      <w:r>
        <w:rPr>
          <w:b/>
        </w:rPr>
        <w:t>E. 3.1</w:t>
      </w:r>
    </w:p>
    <w:p>
      <w:r>
        <w:t>Nach der Rechtsprechung haben Arbeitnehmer, welche in ihrer Eigenschaft als Gesellschafter beziehungsweise als finanziell am Betrieb Beteiligte die Entschei dungen des Arbeitgebers massgeblich beeinflussen können, keinen Anspruch auf Arbeitslosentschädigung. Das Bundesgericht hat seine Praxis betreffend Gesell schafter einer GmbH mit BGE 145 V 200 bestätigt und darauf hingewiesen, dass neben der gesetzlichen Ausgestaltung der Befugnisse der Gesellschafterversamm lung und derjenigen jedes einzelnen Gesellschafters (mit oder ohne Geschäftsfüh rertätigkeit) auch der personenbezogene Charakter der Unternehmung, mit der Gefahr einer abredeweisen Einflussnahme der Gesellschafter untereinander, ein Missbrauchsrisiko darstellt (E. 4.5.3).</w:t>
      </w:r>
    </w:p>
    <w:p>
      <w:r>
        <w:t>Demgegenüber sind Liquidatoren ( und deren Ehepartner ) nach ständiger Praxis "nur" in der Regel vom Anspruch auf Arbeits losenentschädigung ausgeschlossen. Im begrenzten Rahmen der Liquidationstä tigkeiten können sie zwar weiterhin die Geschicke des Betriebs bestimmen und sind daher nicht endgültig aus dem Betrieb ausgeschieden. Das Missbrauchsrisiko beruht bei Liquidatoren in erster Linie auf der Möglichkeit, sich selbst (bzw. den Ehegatten) während der Liquidationsphase wieder einzustellen oder den Betrieb zu reaktivieren. Wenn allerdings aufgrund der konkreten Umstände des Einzel falls ein Missbrauch mit einem sehr hohen Grad an Sicherheit ausgeschlossen werden kann, rechtfertigt es sich nicht, den Anspruch auf Arbeitslosenentschädi gung wegen einer arbeitgeberähnlichen Stellung zu verneinen ( Urteil des Bun desgerichts 8C_379/2022 vom 21. November 2022 E. 5.1.2 mit Hinweisen , insbe sondere auf ARV 2015 S. 69 [ 8C_514/2014 ] E. 4 ).</w:t>
      </w:r>
    </w:p>
    <w:p>
      <w:r>
        <w:rPr>
          <w:b/>
        </w:rPr>
        <w:t>E. 3.2</w:t>
      </w:r>
    </w:p>
    <w:p>
      <w:r>
        <w:t>Die Beschwerdegegnerin verneinte den Anspruch allein aufgrund der Tatsache, dass der Beschwerdeführer weiterhin Gesellschafter der Y.___ GmbH in Liquida tion ist, ohne die nach der bundesgerichtlichen Rechtsprechung erforderliche Prü fung der konkreten Umstände des Einzelfalls vorzunehmen. Dazu wäre sie jedoch verpflichtet gewesen, unabhängig davon, dass der Beschwerdeführer nicht als Li quidator eingesetzt, aber mit Liquidationsaufgaben betraut war (vgl. auch Urteil des Bundesgerichts 8C_514/2014 vom 17. Oktober 2014 E. 4.2 ff.).</w:t>
      </w:r>
    </w:p>
    <w:p>
      <w:r>
        <w:rPr>
          <w:b/>
        </w:rPr>
        <w:t>E. 3.3</w:t>
      </w:r>
    </w:p>
    <w:p>
      <w:r>
        <w:t>Damit erweist sich der rechtserhebliche Sachverhalt als ungenügend festgestellt , weshalb die Sache –</w:t>
      </w:r>
    </w:p>
    <w:p>
      <w:r>
        <w:t>in Aufhebung des angefochtenen Einspracheentscheids</w:t>
      </w:r>
    </w:p>
    <w:p>
      <w:r>
        <w:t>–</w:t>
      </w:r>
    </w:p>
    <w:p>
      <w:r>
        <w:t>zur Neubeurteilung an die Beschwerdegegnerin zurückzuweisen ist (vgl. § 26 Abs. 1 des Gesetzes über das Sozialversicherungsgericht [ GSVGer ]) . In diesem Sinne ist die Beschwerde gutzuheissen.</w:t>
      </w:r>
    </w:p>
    <w:p>
      <w:r>
        <w:rPr>
          <w:b/>
        </w:rPr>
        <w:t>E. 4</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Parteientschädigung hat.</w:t>
      </w:r>
    </w:p>
    <w:p>
      <w:r>
        <w:t>Diese ist entsprechend dem notwendigen Aufwand unter Berücksichtigung der Bedeutung der Streitsache und der Schwierigkeit des Prozesses ermessens weise auf Fr.</w:t>
      </w:r>
    </w:p>
    <w:p>
      <w:r>
        <w:t>1’</w:t>
      </w:r>
    </w:p>
    <w:p>
      <w:r>
        <w:rPr>
          <w:b/>
        </w:rPr>
        <w:t>E. 7</w:t>
      </w:r>
    </w:p>
    <w:p>
      <w:r>
        <w:t>00.-- (inkl. Mehrwertsteuer und Barauslagen) festzusetzen. Das Gericht erkennt: 1.</w:t>
      </w:r>
    </w:p>
    <w:p>
      <w:r>
        <w:t>Die Beschwerde in dem Sinne gutgeheissen, dass der angefochtene Einspracheentscheid vom 25. Mai 2023 aufgehoben und die Sache an die Arbeitslosenkasse des Kantons Zürich zurückgewiesen wird, damit diese, nach erfolgter Abklärung im Sinne der Erwä gungen, über den Anspruch des Beschwerdeführer s neu entscheide . 2.</w:t>
      </w:r>
    </w:p>
    <w:p>
      <w:r>
        <w:t>Das Verfahren ist kostenlos. 3.</w:t>
      </w:r>
    </w:p>
    <w:p>
      <w:r>
        <w:t>Die Beschwerdegegnerin wird verpflichtet, dem Beschwerdeführer eine Prozessentschä digung von Fr. 1'700.-- ( inkl. Barauslagen und MWSt ) zu bezahlen . 4.</w:t>
      </w:r>
    </w:p>
    <w:p>
      <w:r>
        <w:t>Zustellung gegen Empfangsschein an: - Rechtsanwalt Pascal Engelberger - Arbeitslosenkasse des Kantons Zürich - seco - Direktion für Arbeit - Amt für Wirtschaft und Arbeit (AWA)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