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AL.2023.00055 vom 13. November 2023</w:t>
      </w:r>
    </w:p>
    <w:p>
      <w:r>
        <w:t>ZH Sozialversicherungsgericht, 2023-11-13, DE</w:t>
      </w:r>
    </w:p>
    <w:p>
      <w:r>
        <w:rPr>
          <w:b/>
        </w:rPr>
        <w:t xml:space="preserve">Quelle: </w:t>
      </w:r>
      <w:r>
        <w:t>https://mcp.opencaselaw.ch/entscheid/zh_sozialversicherungsgericht_AL.2023.00055</w:t>
      </w:r>
    </w:p>
    <w:p>
      <w:r>
        <w:t>FR: ZH_SOZIALVERSICHERUNGSGERICHT AL.2023.00055 du 13 novembre 2023</w:t>
      </w:r>
    </w:p>
    <w:p>
      <w:r>
        <w:t>IT: ZH_SOZIALVERSICHERUNGSGERICHT AL.2023.00055 del 13 novembre 2023</w:t>
      </w:r>
    </w:p>
    <w:p>
      <w:pPr>
        <w:pStyle w:val="Heading2"/>
      </w:pPr>
      <w:r>
        <w:t>Erwägungen</w:t>
      </w:r>
    </w:p>
    <w:p>
      <w:r>
        <w:rPr>
          <w:b/>
        </w:rPr>
        <w:t>E. 1</w:t>
      </w:r>
    </w:p>
    <w:p>
      <w:r>
        <w:t>7. November 2022 ( Urk. 8 / 79-81 ). Gegen letztere Verfügung erhob die Versicherten am 7. Januar 2023 Einsprache ( Urk. 8 / 11- 17 unter Beilage diverser Unterlagen [ Urk. 8/18 ff. ] ) . Mit</w:t>
      </w:r>
    </w:p>
    <w:p>
      <w:r>
        <w:t>Einspracheentscheid vom 7. Februar 2023 wurde diese von der ALK abge wiesen ( Urk.</w:t>
      </w:r>
    </w:p>
    <w:p>
      <w:r>
        <w:rPr>
          <w:b/>
        </w:rPr>
        <w:t>E. 1.1</w:t>
      </w:r>
    </w:p>
    <w:p>
      <w:r>
        <w:t>Eine arbeitslose Person hat unter den Voraussetzungen von Art. 8 ff. des Bundesgesetzes über die obligatorische Arbeitslosenversicherung und die Insol venzentschädigung (AVIG) Anspruch auf Arbeitslosenentschädigung.</w:t>
      </w:r>
    </w:p>
    <w:p>
      <w:r>
        <w:rPr>
          <w:b/>
        </w:rPr>
        <w:t>E. 1.2</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mitarbeiten den Ehegatten keinen Anspruch auf Kurzarbeitsentschädigung. Praxisgemäss ist diese der Vermeidung von Missbräuchen dienende Bestimmung analog auf arbeitgeberähnliche Personen und deren Ehegatten anzuwenden, die Arbeits losenentschädigung verlangen (Urteil des Bundesgerichts 8C_433/2019 vom 20. Dezember 2019 E. 4.1 mit Hinweis auf BGE 145 V 200 E. 4.1 mit weiteren Hinweisen).</w:t>
      </w:r>
    </w:p>
    <w:p>
      <w:r>
        <w:t>Die Frage, ob eine arbeitnehmende Person einem obersten betrieblichen Ent scheidungsgremium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Dies gilt insbesondere für die Gesellschafter einer GmbH (Art. 804 ff. des Obligationenrechts, OR) sowie die (mitarbeitenden) Verwaltungsräte einer AG, für welche das Gesetz in der Eigenschaft als Ver waltungsrat in Art. 716-716b OR verschiedene, nicht übertrag- und entziehbare, die Entscheidungen des Arbeitgebers bestimmende oder massgeblich beein flussende Aufgaben vorschreibt. Beim Geschäftsführer einer AG hat demgegen über eine Prüfung der konkreten Gegebenheiten stattzufinden (Urteil des Bundes 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Bezug auf die Frage der arbeitgeberähnlichen Stellung eines Gesellschafters auf, dass das Risiko eines Missbrauchs von Arbeitslosenversicherungsleistungen bei einem Gesellschafter einer GmbH - nicht zuletzt unter Berücksichtigung des personenbezogenen Charakters der Unternehmung, womit auch die Gefahr einer abredeweisen Einflussnahme der Gesellschafter untereinander besteht - nicht verneint werden kann. Diesem Missbrauchsrisiko könnte daher auch nicht mit der Einführung einer für den Leistungsausschluss ohne Prüfung des Einzelfalls vorausgesetzten bestimmten Höhe des Stammanteils begegnet werden. Dem Gesellschafter steht somit unabhängig von der Höhe seines Stammanteils von Gesetzes wegen eine Einflussmöglichkeit auf die Geschicke der Gesellschaft zu, die einen Anspruch auf Arbeitslosenentschädigung ausschliesst (BGE 145 V 200 E. 4.5.3).</w:t>
      </w:r>
    </w:p>
    <w:p>
      <w:r>
        <w:rPr>
          <w:b/>
        </w:rPr>
        <w:t>E. 1.3</w:t>
      </w:r>
    </w:p>
    <w:p>
      <w:r>
        <w:t>Damit eine versicherte Person in arbeitgeberähnlicher Stellung oder deren mitar beiten der Ehegatte Anspruch auf Arbeitslosenentschädigung hat, muss sie mit dem Aus scheiden aus dem Betrieb definitiv auch die arbeitgeberähnliche Stellung ver 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2.</w:t>
      </w:r>
    </w:p>
    <w:p>
      <w:r>
        <w:rPr>
          <w:b/>
        </w:rPr>
        <w:t>E. 2</w:t>
      </w:r>
    </w:p>
    <w:p>
      <w:r>
        <w:t>3. März 2023 die Abweisung der Beschwerde ( Urk. 5) . Mit Eingabe vom</w:t>
      </w:r>
    </w:p>
    <w:p>
      <w:r>
        <w:rPr>
          <w:b/>
        </w:rPr>
        <w:t>E. 2.1</w:t>
      </w:r>
    </w:p>
    <w:p>
      <w:r>
        <w:t>Im angefochtenen Entscheid wurde erwogen, die Beschwerdeführerin sei gemäss</w:t>
      </w:r>
    </w:p>
    <w:p>
      <w:r>
        <w:t>Handelsregisteramt des Kantons Zürich seit 7. Februar 2011 als Gesellschafterin der Z.___ GmbH mit einem Stammanteil von Fr. 10'000.-- und Einzelunterschrift eingetragen gewesen und seit 7. Juli 2022 sei sie als Gesell schafterin</w:t>
      </w:r>
    </w:p>
    <w:p>
      <w:r>
        <w:t>mit einem Stammanteil von Fr. 10'000.-- und ohne Zeichnungsberech tigung eingetragen (vgl. Internet-Auszug aus dem Handelsregisteramt des Kantons Zürichs) . Somit habe die Beschwerdeführerin in analoger Anwendung von Art. 31 Abs.</w:t>
      </w:r>
    </w:p>
    <w:p>
      <w:r>
        <w:rPr>
          <w:b/>
        </w:rPr>
        <w:t>E. 2.2</w:t>
      </w:r>
    </w:p>
    <w:p>
      <w:r>
        <w:t>Die Beschwerdeführerin stellte sich demgegenüber auf den Standpunkt, die Bestimmung Art. 31 Abs.</w:t>
      </w:r>
    </w:p>
    <w:p>
      <w:r>
        <w:rPr>
          <w:b/>
        </w:rPr>
        <w:t>E. 3</w:t>
      </w:r>
    </w:p>
    <w:p>
      <w:r>
        <w:t>lit . b AVIG sei für Fälle gedacht, in denen die Ehe gatten auf der gleichen Seite</w:t>
      </w:r>
    </w:p>
    <w:p>
      <w:r>
        <w:t>stünden . Dadurch solle verhindert werden, dass sie die Arbeitslosenkasse ausnutzen könnten. Die Beschwerdegegnerin schreibe allerdings selber, bei den Mitgliedern eines obersten betrieblichen Entscheidungs gremiums sei jeweils im Einzelfall aufgrund der internen betrieblichen Struktur zu prüfen, welche Entscheidungsbefugnisse ihnen tatsächlich zukämen. Im vorliegenden Fall bestehe die Gefahr, dass die Arbeitslosenkasse ausgenutzt werde , nicht, weil sie sich mit ihrem Ehemann in einem erbitterten Eheschutzkrieg befinde ( Urk. 1).</w:t>
      </w:r>
    </w:p>
    <w:p>
      <w:r>
        <w:rPr>
          <w:b/>
        </w:rPr>
        <w:t>E. 3.1</w:t>
      </w:r>
    </w:p>
    <w:p>
      <w:r>
        <w:t>Aktenkundig und unbestritten ist, dass die Beschwerdeführerin ab dem 1. März 2011 als Assistentin für die Z.___ GmbH tätig war (Urk. 7/81-83 ). Diese löste das Arbeitsverhältnis mit der Beschwerdeführerin mit E-Mail vom 9. Juni 2022 per 30. September</w:t>
      </w:r>
    </w:p>
    <w:p>
      <w:r>
        <w:t>2022 auf ( Urk. 7/65-66 und Urk. 7/84 ) . Im Handelsregister war en</w:t>
      </w:r>
    </w:p>
    <w:p>
      <w:r>
        <w:t>sowohl die Beschwerdeführerin als auch ihr Ehemann , A.___ ,</w:t>
      </w:r>
    </w:p>
    <w:p>
      <w:r>
        <w:t>seit dem 7. Februar 2011 (Tagebucheintrag)</w:t>
      </w:r>
    </w:p>
    <w:p>
      <w:r>
        <w:t>als Gesellschafter in bzw. Gesellschafter mit Einzelunterschrift der Z.___</w:t>
      </w:r>
    </w:p>
    <w:p>
      <w:r>
        <w:t>GmbH einge tragen. Seit dem 1. Juni 2011 ist der Ehemann als Gesellschafter und Geschäfts führer mit Einzelunterschrift und die Beschwerdeführerin seit dem 7. Juli 2022 als Gesellschafterin ohne Zeichnungsberechtigung eingetragen. Am Stamm kapital von Fr. 90‘000.--- ist die Beschwerdeführerin mit einem Stammanteil von Fr. 10‘000.-- und ihr Ehemann mit einem Stammanteil von Fr. 79‘000.-- beteiligt ( Internetauszug Handelsregister des Kantons Zürich, www.zefix.ch ).</w:t>
      </w:r>
    </w:p>
    <w:p>
      <w:r>
        <w:rPr>
          <w:b/>
        </w:rPr>
        <w:t>E. 3.2</w:t>
      </w:r>
    </w:p>
    <w:p>
      <w:r>
        <w:t>Wie bereits dargelegt (vgl. E. 1.2), haben Arbeitnehmer, welche in ihrer Eigen schaft als Gesellschafter beziehungsweise als finanziell am Betrieb Beteiligte die Entscheidungen des Arbeitgebers massgeblich beeinflussen können, keinen Anspruch auf Arbeitslosentschädigung. Das Bundesgericht hat seine Praxis betreffend Gesellschafter einer GmbH jüngst bestätigt und darauf hingewiesen, dass neben der gesetzlichen Ausgestaltung der Befugnisse der Gesellschafter versammlung und derjenigen jedes einzelnen Gesellschafters (mit oder ohne Geschäftsführertätigkeit) auch der personenbezogene Charakter der Unter nehmung, mit der Gefahr einer abredeweisen Einflussnahme der Gesellschafter untereinander, ein Missbrauchsrisiko darstellt (BGE 145 V 200 E. 4.5.3). Der Leistungsausschluss, welcher der Verhütung von Missbräuchen dient, ist absolut zu verstehen, ohne dass die Möglichkeit besteht, den betroffenen Personen unter bestimmten Voraussetzungen im Einzelfall Leistungen zu gewähren (BGE 113 V 74, bestätigt mit BGE 123 V 237 E. 7a; 122 V 272 E. 3; 120 V 523 E. 1).</w:t>
      </w:r>
    </w:p>
    <w:p>
      <w:r>
        <w:t>Unstrittig und ausgewiesenermassen</w:t>
      </w:r>
    </w:p>
    <w:p>
      <w:r>
        <w:t>ist die Beschwerdeführerin weiterhin als Gesellschafterin im Handelsregister eingetragen. Demnach ergibt sich</w:t>
      </w:r>
    </w:p>
    <w:p>
      <w:r>
        <w:t>ihre mög liche massgebliche Einflussnahme auf die Z.___ GmbH doch bereits aus dem Gesetz (Art. 804 ff. des Schweizerischen Obligationenrechts [OR]). Insofern fällt eine Anspruchsberechtigung nach konstanter höchstricht er licher Rechtsprechung von vornherein ausser Betracht (vgl. BGE 145 V 200 E. 4.2 ; Urteil des Bundesgerichts 8C_433/2019 vom 20. Dezember 2019 E. 4.2).</w:t>
      </w:r>
    </w:p>
    <w:p>
      <w:r>
        <w:t>Daran vermag die Tatsache, dass sie über keine Zeichnungsberechtigung verfügt, nichts zu ändern . Wesentlich ist gerade die formelle Eigenschaft als Gesellschafterin, da der Gesellschafterversammlung einer GmbH gemäss Art. 804 Abs. 2 OR zwingend verschiedene, nicht übertrag- und entziehbare, die Entscheidungen der Gesell schaft bestimmende oder massgeblich beeinflussende Aufgaben zustehen. Ein all fälliger Anspruch kann erst mit dem effektiven und endgültigen Ausscheiden der Beschwerdeführerin aus der Z.___ GmbH entstehen (vgl. E. 1.3). Dass die Beschwerdeführerin trotz des am 2 9. November 2022 eingeleiteten Verfahren s</w:t>
      </w:r>
    </w:p>
    <w:p>
      <w:r>
        <w:t>bezüglich ihre s</w:t>
      </w:r>
    </w:p>
    <w:p>
      <w:r>
        <w:t>Auschluss es als Gesellschafterin aus der Z.___ GmbH ( Urk. 10) nicht endgültig aus der Gesellschaft austrat und sich im Handelsregister als Gesellschafterin löschen liess , deutet vielmehr darauf hin, dass sie nicht gewillt ist, sich gänzlich aus dem Betrieb zurückzuziehen.</w:t>
      </w:r>
    </w:p>
    <w:p>
      <w:r>
        <w:t>Hinzu kommt ferner , das s nach dem Gesagten</w:t>
      </w:r>
    </w:p>
    <w:p>
      <w:r>
        <w:t>der Ehemann der Beschwerde führerin in seiner Eigenschaft als Gesellschafter beziehungsweise als finanziell am Betrieb Beteiligter der Z.___ GmbH ohne Weiteres auch</w:t>
      </w:r>
    </w:p>
    <w:p>
      <w:r>
        <w:t>eine arbeitgeberähnliche Stellung innehat . Demnach fällt</w:t>
      </w:r>
    </w:p>
    <w:p>
      <w:r>
        <w:t>nach höchstrichter licher Rechtsprechung</w:t>
      </w:r>
    </w:p>
    <w:p>
      <w:r>
        <w:t>eine Anspruchsberechtigung der Beschwerdeführerin als mitarbeitende Ehegattin einer arbeitgeberähnlichen Person selbst nach effektivem und endgültige m</w:t>
      </w:r>
    </w:p>
    <w:p>
      <w:r>
        <w:t>Austritt als Gesellschafterin aus der Z.___ GmbH</w:t>
      </w:r>
    </w:p>
    <w:p>
      <w:r>
        <w:t>grundsätzlich bis zum Scheidungsurteil weiterhin ausser Betracht . So hat das Bundesgericht jüngst darauf hingewiesen, dass bis zum Scheidungsurteil eine Umgehungsgefahr persistiert, weshalb vor diesem Zeitpunkt keine Leistungen der Arbeitslosenversicherung geschuldet</w:t>
      </w:r>
    </w:p>
    <w:p>
      <w:r>
        <w:t>sind , unabhängig davon, ob ein klarer Scheidungswille vorliegt , ob und wie lange die Ehepartner faktisch oder gericht lich getrennt leben oder ob gerichtliche Eheschutzmassnahmen angeordnet worden sind (BGE 142 V 263 E. 5.2.2) . Vor diesem Hintergrund vermag die Beschwerdeführerin aus dem Hinweis, die Regelung gelte nur für Ehepaare , die nicht in einem erbitterten Eheschutzkrieg</w:t>
      </w:r>
    </w:p>
    <w:p>
      <w:r>
        <w:t>und somit auf der gleichen Seite stünden (E. 2.2) , nicht s zu ihren Gunsten ab zul eiten . So bedeutet ein Eh eschutz krieg zwischen den Eheleuten nicht zwangsläufig, dass sie</w:t>
      </w:r>
    </w:p>
    <w:p>
      <w:r>
        <w:t>gegenüber der Arbeits losenkasse</w:t>
      </w:r>
    </w:p>
    <w:p>
      <w:r>
        <w:t>auf eine abredeweise Einflussnahme verzichten . Vorliegend wirft ein von der Z.___ GmbH ausgewiesener , durch die Beschwerde führerin als Assistentin bezogener Nettolohn in der Höhe von Fr. 123‘122.50 für das Jahr 2021 zumindest Fragen auf ( Urk. 8/37).</w:t>
      </w:r>
    </w:p>
    <w:p>
      <w:r>
        <w:rPr>
          <w:b/>
        </w:rPr>
        <w:t>E. 3.3</w:t>
      </w:r>
    </w:p>
    <w:p>
      <w:r>
        <w:t>Nach dem Gesagten ergibt sich, dass die Beschwerdegegnerin einen Anspruch der Beschwerdeführerin auf Arbeitslosenentschädigung zu Recht verneint hat.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