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AL.2023.00028 vom 30. März 2023</w:t>
      </w:r>
    </w:p>
    <w:p>
      <w:r>
        <w:t>ZH Sozialversicherungsgericht, 2023-03-30, DE</w:t>
      </w:r>
    </w:p>
    <w:p>
      <w:r>
        <w:rPr>
          <w:b/>
        </w:rPr>
        <w:t xml:space="preserve">Quelle: </w:t>
      </w:r>
      <w:r>
        <w:t>https://mcp.opencaselaw.ch/entscheid/zh_sozialversicherungsgericht_AL.2023.00028</w:t>
      </w:r>
    </w:p>
    <w:p>
      <w:r>
        <w:t>FR: ZH_SOZIALVERSICHERUNGSGERICHT AL.2023.00028 du 30 mars 2023</w:t>
      </w:r>
    </w:p>
    <w:p>
      <w:r>
        <w:t>IT: ZH_SOZIALVERSICHERUNGSGERICHT AL.2023.00028 del 30 marzo 2023</w:t>
      </w:r>
    </w:p>
    <w:p>
      <w:pPr>
        <w:pStyle w:val="Heading2"/>
      </w:pPr>
      <w:r>
        <w:t>Erwägungen</w:t>
      </w:r>
    </w:p>
    <w:p>
      <w:r>
        <w:rPr>
          <w:b/>
        </w:rPr>
        <w:t>E. 1</w:t>
      </w:r>
    </w:p>
    <w:p>
      <w:r>
        <w:t>Die 1959 geborene X.___ war seit dem 1. Juni 1985 als Hilfsdiätköchin beim Y.___ angestellt . Am 2 2. Dezember 2021 kündigte sie ihre Anstellung unter Einhaltung der Kündigungsfrist per 3 0. Juni 2022 (Urk.</w:t>
      </w:r>
    </w:p>
    <w:p>
      <w:r>
        <w:t>8/34). Die Versicherte meldete sich am 3 0. September 2022 zur Arbeitsver mittlung (Urk. 8/37) und beantragte am 1 7. Oktober 2022 die Ausrichtung von Arbeitslosenentschädigung ab 1. Juli 2022 ( Urk. 8/39).</w:t>
      </w:r>
    </w:p>
    <w:p>
      <w:r>
        <w:t>Mit Verfügung vom 8. Dezember 2022 ( Urk. 8/7) entschied die Arbeitslosenkasse des Kantons Zürich , dass</w:t>
      </w:r>
    </w:p>
    <w:p>
      <w:r>
        <w:t>die Versicherte ab 3 0. September 2022 keinen Anspruch auf Arbeitslosenentschädigung hat. Die von ihr dagegen erhobene Einsprache vom 1 9. Dezember 2022 ( Urk. 8/6) wurde mit Einspracheentscheid vom 1 8. Ja nuar 2023 abgewiesen ( Urk. 2).</w:t>
      </w:r>
    </w:p>
    <w:p>
      <w:r>
        <w:rPr>
          <w:b/>
        </w:rPr>
        <w:t>E. 1.1</w:t>
      </w:r>
    </w:p>
    <w:p>
      <w:r>
        <w:t>Nach Art. 9 Abs. 1 des Bundesgesetzes über die obligatorische Arbeitslosenversi cherung und die Insolvenzentschädigung (AVIG) gelten - soweit das Gesetz nichts anderes vorsieht - für den Leistungsbezug und für die Beitragszeit zweijährige Rahmenfristen. Die Rahmenfrist für den Leistungsbezug beginnt mit dem ersten Tag, für den sämtliche Anspruchsvoraussetzungen erfüllt sind (Art. 9 Abs. 2 AVIG), und die Rahmenfrist für die Beitragszeit beginnt zwei Jahre vor diesem Tag (Art. 9 Abs. 3 AVIG).</w:t>
      </w:r>
    </w:p>
    <w:p>
      <w:r>
        <w:rPr>
          <w:b/>
        </w:rPr>
        <w:t>E. 1.2</w:t>
      </w:r>
    </w:p>
    <w:p>
      <w:r>
        <w:t>Eine versicherte Person hat Anspruch auf Arbeitslosenentschädigung, wenn sie -</w:t>
      </w:r>
    </w:p>
    <w:p>
      <w:r>
        <w:t>neben weiteren Voraussetzungen - die Beitragszeit erfüllt hat oder von der Er füllung der Beitragszeit befreit ist ( Art. 8 Abs. 1 lit. e AVIG) .</w:t>
      </w:r>
    </w:p>
    <w:p>
      <w:r>
        <w:t>Gemäss Art. 13 Abs. 1 AVIG hat die Beitragszeit erfüllt, wer innerhalb der dafür vorgesehenen Rahmenfrist während mindestens zwölf Monaten eine beitrags pflichtige Beschäftigung ausgeübt hat (vgl. zur Rahmenfrist Art. 9 Abs.</w:t>
      </w:r>
    </w:p>
    <w:p>
      <w:r>
        <w:rPr>
          <w:b/>
        </w:rPr>
        <w:t>E. 1.3</w:t>
      </w:r>
    </w:p>
    <w:p>
      <w:r>
        <w:t>Entscheidende Kriterien für die Anwendung dieser Beitragszeitregelung sind die Unfreiwilligkeit des vorzeitigen Altersrücktrittes und der damit verbundene Be zug von Altersleistungen der beruflichen Vorsorge. Unfreiwilligkeit ist immer dann anzunehmen, wenn die versicherte Person an ihrer Arbeitsstelle bleiben möchte, dies aber nicht tun kann, weil sie aus wirtschaftlichen oder aus anderen unverschuldeten Gründen entlassen wurde und eine Altersleistung der berufli chen Vorsorge bezieht (AVIG-Praxis ALE, Rz B177 ; vgl. auch BGE 147 V 342 E. 5.5 ) .</w:t>
      </w:r>
    </w:p>
    <w:p>
      <w:r>
        <w:rPr>
          <w:b/>
        </w:rPr>
        <w:t>E. 1.4</w:t>
      </w:r>
    </w:p>
    <w:p>
      <w:r>
        <w:t>Eine versicherte Person, die ihr Arbeitsverhältnis selbst auflöst und eine Alters leistung der beruflichen Vorsorge in Form einer Rente oder Kapitalabfindung bezieht, hat nur Anspruch auf A rbeitslosenentschädigung , wenn sie nach ihrer vor zeitigen Pensionierung während mindestens zwölf Monaten eine beitrags pflichtige Beschäftigung ausgeübt hat (AVIG-Praxis ALE, Rz . B175) . 2.</w:t>
      </w:r>
    </w:p>
    <w:p>
      <w:r>
        <w:rPr>
          <w:b/>
        </w:rPr>
        <w:t>E. 2</w:t>
      </w:r>
    </w:p>
    <w:p>
      <w:r>
        <w:t>und 3 AVIG: Diese beginnt für den Leistungsbezug mit dem ersten Tag, für den sämtli che Anspruchsvoraussetzungen erfüllt sind. Diejenige für die Beitragszeit beginnt zwei Jahre vor diesem Tag ) . Um den ungerechtfertigten gleichzeitigen Bezug von Altersleistungen der beruflichen Vorsorge und von Arbeitslosenentschädigung zu verhindern, kann der Bundesrat die Anrechnung von Beitragszeiten für diejeni gen Personen abweichend regeln, die vor Erreichen des Rentenalters nach Art. 21 Abs. 1 des Bundesgesetzes über die Alters- und Hinterlassenenversicherung (AHVG) pensioniert wurden, jedoch weiterhin als Arbeitnehmer tätig sein wollen ( Art. 13 Abs.</w:t>
      </w:r>
    </w:p>
    <w:p>
      <w:r>
        <w:rPr>
          <w:b/>
        </w:rPr>
        <w:t>E. 2.1</w:t>
      </w:r>
    </w:p>
    <w:p>
      <w:r>
        <w:t>Die Beschwerdegegnerin führte im angefochtenen Einspracheentscheid aus (Urk. 2) , es sei aktenkundig, dass die Beschwerdeführerin gekündigt habe .</w:t>
      </w:r>
    </w:p>
    <w:p>
      <w:r>
        <w:t>Die Arbeitgeber in</w:t>
      </w:r>
    </w:p>
    <w:p>
      <w:r>
        <w:t>habe als Kündigungsgrund angegeben , dass eine allfällige Rente durch die Z.___ ausgerichtet werde, sie aber keine Kenntnis über die Höhe der monatlichen Rentenzahlung habe (S. 3). Es stehe somit fest, dass die Beschwer deführerin die Beendigung ihres Arbeitsverhältnis ses selbst herbeigeführt habe. Dass sie der Auffassung gewesen sei , dass sie aufgrund ihrer Kündigung zwischen einer monatlichen Rente und einem Kapitalbezug wählen müsse, ändere nichts daran, dass der vorliegende Sachverhalt als freiwillige vorzeitige Pensionierung zu qualifizieren sei. Ihr habe die Möglichkeit offen gestanden , ihr Vorsorgegut haben auf ein Freizügigkeitskonto zu überweisen. Es könne ihr somit die vor der Pensionierung ausgeübte beitragspflichtige Beschäftigung nicht als Beitragszeit angerechnet werden.</w:t>
      </w:r>
    </w:p>
    <w:p>
      <w:r>
        <w:rPr>
          <w:b/>
        </w:rPr>
        <w:t>E. 2.2</w:t>
      </w:r>
    </w:p>
    <w:p>
      <w:r>
        <w:t>Demgegenüber machte die Beschwerdeführerin geltend ( Urk. 1), dass ihr die Ka pitalüberweisung ihres Vorsorgeguthabens fälschlicherweise statt auf ein Freizü gigkeitskonto versehentlich auf ihr Privatkonto überwiesen worden sei (S. 1). Eine freiwillige, vorzeitige Pensionierung sei für sie nie in Frage gekommen und sei auch nicht Sinn und Zweck ihrer Kündigung gewesen. Sie habe - trotz grossem Willen ihrerseits - kündigen müssen, da sie trotz aller Bemühungen nach zwei jährigem Pandemieeinsatz ihre Arbeitsleistung nicht mehr habe erbringen kön nen. Nach ihrem Verständnis habe sie sich dann entweder für eine monatliche Rente (Pensionierung) entscheiden oder aber ein Konto angeben müssen, auf wel ches ihr Vorsorgeguthaben überwiesen werden könne. Da eine Pensionierung vor dem Erreichen des ordentlichen Pensionsalters nicht dem Sinn und Zweck ihrer Kündigung entsprochen habe, habe sie ein Konto für die Überweisung des Gut habens angegeben. Die vorzeitige Pensionierung sei daher unfreiwillig gewe sen. Leider sei es ihr zum damaligen Zeitpunkt nicht bekannt gewesen, dass ihr Vor sorgeguthaben auf ein Freizügigkeitskonto hätte überwiesen werden müssen, wenn sie ihren Anspruch auf Arbeitslosenentschädigung habe beibehalten wol len . Sie sei davon ausgegangen, dass sie rechtens handle, wenn sie ihr Privatkonto für die Überweisung angebe und damit ihr en Anspruch auf Arbeitslosenentschä digung nicht verliere (S. 2) . Sie sei bereit, ihr gesamtes Vorsorgeguthaben auf ein Freizügigkeitskonto zu überweisen. Der gesamte Betrag ihres Vorsorgeguthabens befinde sich auf ihrem Bankkonto und sei nicht angebraucht worden, da dieses für das Alter bestimmt sei (S. 3).</w:t>
      </w:r>
    </w:p>
    <w:p>
      <w:r>
        <w:rPr>
          <w:b/>
        </w:rPr>
        <w:t>E. 2.3</w:t>
      </w:r>
    </w:p>
    <w:p>
      <w:r>
        <w:t>Mit Beschwerdeantwort ergänzte die Beschwerdegegnerin ( Urk. 5), dass eine ent sprechende Rückabwicklung der Auszahlung des Vorsorgeguthabens aus ihrer Sicht erst berücksichtigt werden könn t e, wenn diese vollständig vollzogen wäre. Ihr sei nicht bekannt, ob und unter welchen Voraussetzung en eine solche Rück abwicklung im Sinne der massgebenden Regelungen der Vorsorgeeinrichtung überhaupt zulässig sei (S. 2).</w:t>
      </w:r>
    </w:p>
    <w:p>
      <w:r>
        <w:rPr>
          <w:b/>
        </w:rPr>
        <w:t>E. 3</w:t>
      </w:r>
    </w:p>
    <w:p>
      <w:r>
        <w:t>1 .3</w:t>
      </w:r>
    </w:p>
    <w:p>
      <w:r>
        <w:t>Der Argumentation der Beschwerdeführerin ,</w:t>
      </w:r>
    </w:p>
    <w:p>
      <w:r>
        <w:t>dass sie sich beim Austritt in einem Rechts- oder Tatsachenirrtum befunden habe ,</w:t>
      </w:r>
    </w:p>
    <w:p>
      <w:r>
        <w:t>kann nicht gefolgt werden. Die Be schwerdeführerin hat von ihrer ehemaligen Arbeitgeberin anlässlich ihrer</w:t>
      </w:r>
    </w:p>
    <w:p>
      <w:r>
        <w:t>Kündi gung ein Schreiben (datiert vom 1 7. Januar 2022, Urk. 8/ 10 ) erhalten, das un miss verständlich mit «Pensionierungsbestätigung (vorzeitiger Altersrücktritt)» be titelt ist. Als Austrittsgrund ist explizit der vorzeitige Altersrücktritt der Mitarbei terin angegeben. Es wäre die Sache</w:t>
      </w:r>
    </w:p>
    <w:p>
      <w:r>
        <w:t>der Beschwerdeführerin gewesen, auf dieses Schrei ben zu reagieren und</w:t>
      </w:r>
    </w:p>
    <w:p>
      <w:r>
        <w:t>bei der Arbeitgeberin nachzufragen , wieso ihre Kün digung als Altersrücktritt gelte , und sich über die Folgen und Modalitäten dieses Austritts zu informieren . Dass die Beschwerdeführerin diesbezüglich tätig wurde, ist weder aktenkundig noch wird dies vorgebracht. Es entspricht ferner auch dem normalen Ablauf und ist die Pflicht des Arbeitgebers, über die sozialversiche rungsrechtli chen Implikationen des Austritts zu informieren (vgl. Art. 331 Abs.</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