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AL.2022.00318 vom 13. April 2023</w:t>
      </w:r>
    </w:p>
    <w:p>
      <w:r>
        <w:t>ZH Sozialversicherungsgericht, 2023-04-13, DE</w:t>
      </w:r>
    </w:p>
    <w:p>
      <w:r>
        <w:rPr>
          <w:b/>
        </w:rPr>
        <w:t xml:space="preserve">Quelle: </w:t>
      </w:r>
      <w:r>
        <w:t>https://mcp.opencaselaw.ch/entscheid/zh_sozialversicherungsgericht_AL.2022.00318</w:t>
      </w:r>
    </w:p>
    <w:p>
      <w:r>
        <w:t>FR: ZH_SOZIALVERSICHERUNGSGERICHT AL.2022.00318 du 13 avril 2023</w:t>
      </w:r>
    </w:p>
    <w:p>
      <w:r>
        <w:t>IT: ZH_SOZIALVERSICHERUNGSGERICHT AL.2022.00318 del 13 aprile 2023</w:t>
      </w:r>
    </w:p>
    <w:p>
      <w:pPr>
        <w:pStyle w:val="Heading2"/>
      </w:pPr>
      <w:r>
        <w:t>Erwägungen</w:t>
      </w:r>
    </w:p>
    <w:p>
      <w:r>
        <w:rPr>
          <w:b/>
        </w:rPr>
        <w:t>E. 1</w:t>
      </w:r>
    </w:p>
    <w:p>
      <w:r>
        <w:t>Der 1973 geborene X.___ war seit der Gründung der Y.___</w:t>
      </w:r>
    </w:p>
    <w:p>
      <w:r>
        <w:t>AG im Dezember 2008</w:t>
      </w:r>
    </w:p>
    <w:p>
      <w:r>
        <w:t>Haupta ktionär und im Verwaltungsrat der Gesellschaft , ab 5. Mai 2015 amtete er als Präsident des Verwaltungsrates</w:t>
      </w:r>
    </w:p>
    <w:p>
      <w:r>
        <w:t>( Urk. 7/68-80, 11 ). Ab 1. Januar 2015 war er zudem als Geschäftsführer der Gesellschaft tätig ( Urk. 7/252 f. ). Am 2 0. Mai 202</w:t>
      </w:r>
    </w:p>
    <w:p>
      <w:r>
        <w:rPr>
          <w:b/>
        </w:rPr>
        <w:t>E. 1.1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 dungen des Arbeitgebers bestimmen oder massgeblich beeinflussen können, sowie ihre mitarbeitenden Ehegatten keinen Anspruch auf Kurzarbeitsentschädi gung. Praxisgemäss ist diese der Vermeidung von Missbräuchen dienende Bestimmung analog auf arbeitgeberähnliche Personen und deren Ehegatten anzuwenden, die Arbeitslosenentschädigung verlangen (Urteil des Bundesgerichts 8C_433/2019 vom 20. Dezember 2019 E. 4.1 mit Hinweis auf BGE 145 V 200 E. 4.1 mit weiteren Hinweisen).</w:t>
      </w:r>
    </w:p>
    <w:p>
      <w:r>
        <w:rPr>
          <w:b/>
        </w:rPr>
        <w:t>E. 1.2</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Dies gilt insbesondere für die Gesellschafter einer GmbH (Art. 804 ff. des Obligationenrechts, OR) sowie die (mitarbeitenden) Ver waltungsräte einer AG, für welche das Gesetz in der Eigenschaft als Verwaltungs rat in Art. 716-716b OR verschiedene, nicht übertrag- und entziehbare, die Ent scheidungen des Arbeitgebers bestimmende oder massgeblich beeinflussende Aufgaben vorschreibt. Beim Geschäftsführer einer AG hat demgegenüber eine Prüfung der konkreten Gegebenheiten stattzufinden (Urteil des Bundesgerichts 8C_34/2021 vom 8. Juli 2021 E. 3.3 mit Hinweis auf BGE 145 V 200 E. 4.2 mit weiteren Hinweisen).</w:t>
      </w:r>
    </w:p>
    <w:p>
      <w:r>
        <w:rPr>
          <w:b/>
        </w:rPr>
        <w:t>E. 1.3</w:t>
      </w:r>
    </w:p>
    <w:p>
      <w:r>
        <w:t>aus: Damit eine versicherte Person in arbeitgeberähnlicher Stellung oder deren mitarbeitender Ehegatte Anspruch auf Arbeitslosenentschädigung hat, muss sie mit dem Ausscheiden aus dem Betrieb definitiv auch die arbeitgeberähnliche Stel lung verlieren. Behält sie nach der Entlassung ihre arbeitgeberähnliche Stellung im Betrieb bei und kann sie dadurch die Entscheidungen des Arbeitgebers wei 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 lung des Art. 31 Abs. 3 lit . c AVIG hinaus, welche ihrem Sinn nach der Miss brauchsverhütung dient und in diesem Rahmen insbesondere dem Umstand Rech 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 2.</w:t>
      </w:r>
    </w:p>
    <w:p>
      <w:r>
        <w:rPr>
          <w:b/>
        </w:rPr>
        <w:t>E. 2</w:t>
      </w:r>
    </w:p>
    <w:p>
      <w:r>
        <w:t>Am 9. Dezember 2022 erhob X.___ Beschwerde gegen den Einspracheentscheid vom 9. November 2022 und beantragte die Aufhebung des angefochtenen Entscheids sowie – sinng e mäss – die Anerkennung seines Anspruchs auf Arbeitslosenentschädigung vom 1. Juni bis 3 1. Oktober 2022 ( Urk. 1 S. 2 ff.).</w:t>
      </w:r>
    </w:p>
    <w:p>
      <w:r>
        <w:t>Die Beschwerdegegnerin schloss in ihrer Beschwerdeantwort vom 1 9. Januar 2023 auf Abweisung der Beschwerde ( Urk.</w:t>
      </w:r>
    </w:p>
    <w:p>
      <w:r>
        <w:rPr>
          <w:b/>
        </w:rPr>
        <w:t>E. 2.1</w:t>
      </w:r>
    </w:p>
    <w:p>
      <w:r>
        <w:t>Die Beschwerdegegner in verneinte einen Anspruch des Beschwerdeführers auf Arbeitslosenentschädigung aufgrund dessen arbeitgeberähnlichen Stellung. Zwar sei das Arbeitsverhältnis mit Schreiben der Arbeitsgeberin vom 3 0. Mai 2022 gekündigt worden. Auch habe der Beschwerdeführer seine 521 Aktien per 2 0. Mai 2022 verkauft und gehe aus der Rücktrittserklärung vom 2 0. Mai 2022 hervor, dass er seinen Rücktritt als Präsident des Verwaltungsrates der Y.___ AG per diesem Datum erklärt habe, worauf das Handelsregisteramt die Y.___ AG auf gefordert habe, einen neuen Präsidenten des Verwaltungsrates zu bestimmen. Dennoch sei davon auszugehen, dass der Beschwerdeführer nach wie vor über eine arbeitgeberähnliche Stellung bei der Y.___ AG verfüge. So spreche primär der Umstand, dass sich die Domiziladresse der Gesellschaft noch immer an der Wohnadresse des Beschwerdeführers befinde , wobei diese e xplizit auf c/o Dr. X.___ laute, dafür. Unerheblich sei bei der Frage nach der arbeit geberähnlichen Stellung , das s das Unternehmen gemäss Aussage des Beschwer deführers keine Geschäftstätigkeit aufweise und zahlungsunfähig respektive überschuldet sei. Überdies sei den Akten zu entnehmen, dass geplant gewesen sei, die Y.___ AG bei erfolgreicher Finanzierung wieder zu aktiv i eren und Leute einzustellen, die die Projekte weiterführen könnten, weshalb davon auszugehen sei, dass der Beschwerdeführer seine Tätigkeit jederzeit wieder aufnehmen würde, wenn die Y.___ AG den Betrieb reaktivieren würde. Der Beschwerdeführer werde auf der Homepage der Y.___ AG sodann weithin als Chief Executive Officer genannt und habe auch nach seiner Anmeldung zum Leistungsbezug bei der Arbeitslosenversicherung die E-Mail-Adresse « X.___ @ Y.__ _ . health » benutzt. Der Umstand, dass die derzeit im Handelsregister noch eingetragenen Verwaltungsräte einer anderen beruflichen Tätigkeit nachgingen, lasse des Wei teren darauf schliessen, dass die Y.___ AG für den Beschwerdeführer gegründet worden sei, dieser zu 100 % für diese tätig gewesen und wohl noch immer primärer Ansprechpartner für deren Belange sei.</w:t>
      </w:r>
    </w:p>
    <w:p>
      <w:r>
        <w:t>Ausserdem sei fraglich, ob der Beschwerdeführer gewillt gewesen sei , eine Arbeitnehmertätigkeit aufzunehmen, habe er doch am 1. November 2022 die Zulassung als selbständiger Arzt beantragt ( Urk. 2 S. 2 ff.).</w:t>
      </w:r>
    </w:p>
    <w:p>
      <w:r>
        <w:t>Mit der Beschwerdeantwort vom 1 9. Januar 2023 ergänzte die Beschwerde gegnerin im Wesentliche n, die Domiziladresse der Y.___ AG befinde sich aktu ell immer noch an der Wohnadresse des Beschwerdeführers und es sei aufgrund der weiterhin aktiven Webseite davon auszugehen, dass immer noch geschäfts bezogene Anfragen kämen, weshalb nicht behauptet werden könne, der Beschwerdeführer verfüge über keine arbeitgeberähnliche Stellung bei derselben mehr ( Urk.</w:t>
      </w:r>
    </w:p>
    <w:p>
      <w:r>
        <w:rPr>
          <w:b/>
        </w:rPr>
        <w:t>E. 2.2</w:t>
      </w:r>
    </w:p>
    <w:p>
      <w:r>
        <w:t>Der Beschwerdeführer hielt indessen dafür , sein Arbeitsverhältnis sei per 3 1. Mai 2022 aufgelöst worden, er habe seine Aktien am 2 0. Mai 2022 verkauft und mit dem Rücktritt aus dem Verwaltungsrat am selben Tag alle Aufgaben per Ende Mai 2022 aufgegeben. Die Y.___ AG habe seinem Ansinnen, die Domiziladresse zu wechseln , nicht nachkommen wollen, da sie aufgrund der drohenden Insol venz nicht noch mehr Kosten habe generieren wollen. Die Gesellschaft sei unter Freunden gegründet worden, weshalb es dem normalen Lauf der Geschäfte ent spreche, dass man auch nach dem Ausscheiden mit Rat und Tat zur Seite stehe oder eben die Post weiterleite, wobei bei aufgegebener Geschäftstätigkeit kaum mehr Post empfangen worden sei ( Urk. 1 Ziff.</w:t>
      </w:r>
    </w:p>
    <w:p>
      <w:r>
        <w:rPr>
          <w:b/>
        </w:rPr>
        <w:t>E. 2.3</w:t>
      </w:r>
    </w:p>
    <w:p>
      <w:r>
        <w:t>Streitig und zu prüfen ist, ob die Beschwerdegegnerin den Anspruch des Beschwerdeführers auf Arbeitslosenentschädigung vom 1. Juni bis zur Abmel dung vom Leistungsbezug per 3 1. Oktober 2022 zu Recht zufolge einer arbeitge berähnlichen Stellung verneint hat. 3. 3.1</w:t>
      </w:r>
    </w:p>
    <w:p>
      <w:r>
        <w:t>Unbestrittenermassen war der Beschwerdeführer bis zu seiner Entlassung per 3 1. Mai 2022 als Geschäftsführer der Y.___ AG tätig , einer Gesellschaft mit dem Zweck, den Verschreibungsprozess von Arzneimitteln zu unterstützen, um die Therapie des Patienten zu optimieren ( Urk. 7/128). Ebenso steht fest, dass er bis 1. September 2022 (Tagebucheintrag) als Präsident des Verwaltungsrates mit Kol l ektivunterschrift zu zweien im Handelsregister des Kantons Zürich eingetra gen ( Urk. 7/128) und seit der Gründung der Gesellschaft Aktionär derselben war, anfänglich zu 50 % des Aktienkapita ls ( Urk. 7/69 ) . Im Zeitpunkt des Verkaufs am 2 0. Mai 2022 besass er 521 der insgesamt 1123 Namenaktien ( Urk. 7/ 79 , 7/197 , 11 ). 3.2</w:t>
      </w:r>
    </w:p>
    <w:p>
      <w:r>
        <w:t>Im Lichte der höchstrichterlichen Rechtsprechung, wonach es mit Blick auf die Beendigung der Organstellung nicht auf den Zeitpunkt der Löschung im Handels register ankommt, sondern vielmehr der tatsächliche Rücktritt, welcher unmittel bar wirksam wird, massgebend ist (ARV 2000 Nr. 34 S. 176; BGE 126 V 134 mit Hinweisen; Urteil des Bundesgerichts 8C_102/2018 vom 2 1. März 2018 E. 6.3), entfiel die formelle Organstellung des Beschwerdeführers</w:t>
      </w:r>
    </w:p>
    <w:p>
      <w:r>
        <w:t>aufgrund seiner Funk tion als mitarbeitender Verwaltungsratspräsident (E. 1.2)</w:t>
      </w:r>
    </w:p>
    <w:p>
      <w:r>
        <w:t>mit seiner Rücktrittser klärung anlässlich der Generalversammlung der Y.___ AG vom 2 0. Mai 2022 ( Urk. 7/205). Die dem Handelsregisteramt des Kantons Zürich am selben Tag gemeldete Mutation verzögerte sich in der Folge, weil die Gesellschaft weiterhin aus mehreren Mitgliedern bestand, weshalb die Mutation erst nach Bestimmung eines neuen Verwaltungsratspräsidenten erfolgen konnte ( Urk. 7/203). 3.3</w:t>
      </w:r>
    </w:p>
    <w:p>
      <w:r>
        <w:t>Dass der Beschwerdeführer ab 1. Juni 2022 keine formelle Organstellung mehr innehatte, stellte die Beschwerdegegnerin denn auch nicht in Abrede ( Urk. 2 S.</w:t>
      </w:r>
    </w:p>
    <w:p>
      <w:r>
        <w:t>3). Strittig ist vielmehr, ob der Beschwerdeführer auch nach dem 3 1. Mai 2022 faktisch weiteren Einfluss auf die Entscheidungen der Gesellschaft im Sinne einer materiellen Organstellung hatte. Eine Stellung als faktisches Organ hatte der Beschwerdeführer als Geschäftsführer und Aktionär der Y.___ AG bis zur Kün digung des Arbeitsverhältnisses per 3 1. Mai 2022 unbestritten inne. 3.4</w:t>
      </w:r>
    </w:p>
    <w:p>
      <w:r>
        <w:t>Die Kündigung erfolgte gemäss Aktenlage zufolge der schwierigen wirtschaft lichen Situation der Gesellschaft bei einem Verlust im Jahr 2021 von Fr. 802'076.21 ( Urk. 7/193, 7/205 , 7/245). Dabei schlug der damalige Verwal tungsrat und nachmalige Verwaltungsratspräsident de r</w:t>
      </w:r>
    </w:p>
    <w:p>
      <w:r>
        <w:t>Y.___ AG A.___</w:t>
      </w:r>
    </w:p>
    <w:p>
      <w:r>
        <w:t>(vgl. Urk. 7/128-12</w:t>
      </w:r>
    </w:p>
    <w:p>
      <w:r>
        <w:rPr>
          <w:b/>
        </w:rPr>
        <w:t>E. 6</w:t>
      </w:r>
    </w:p>
    <w:p>
      <w:r>
        <w:t>ff.). Die weitere Verwendung der E-Mail-Adress e</w:t>
      </w:r>
    </w:p>
    <w:p>
      <w:r>
        <w:t>X.___ @ Y.___ .ch durch ihn sei, da die Gesellschaft ihre Geschäftstätigkeit aufgegeben habe, aus gesellschaftlicher Sicht problemlos gewesen. Er habe diese Adresse auch für alle privaten Belange verwendet und verwende sie weiter, zumal ein Wechsel der E-Mail-Adresse äusserst mühsam sei. Hieraus könne jedenfalls nicht auf eine Aufrechterhaltung geschäftlicher Tätig keiten geschlossen werden. Diese sei seit seinem Ausscheiden aus der Unterneh mung eingestellt. Die Gesellschaft nehme auch keine Tätigkeiten mehr wahr, auch keine administrativen, weshalb er denn auch weiterhin auf der Website der Y.___ AG erscheine.</w:t>
      </w:r>
    </w:p>
    <w:p>
      <w:r>
        <w:t>Sodann habe er von Ende Mai 2022 bis Mitte Oktober 2022 eine Anstellung gesucht, jedoch nur Absagen erhalten. Als Familienvater sei er angesichts der zunehmenden Geldnot gezwungen gewesen, per 1. November 2022 die Selbstän digkeit aufzunehmen ( Urk. 2 S. 4 ff.) .</w:t>
      </w:r>
    </w:p>
    <w:p>
      <w:r>
        <w:rPr>
          <w:b/>
        </w:rPr>
        <w:t>E. 9</w:t>
      </w:r>
    </w:p>
    <w:p>
      <w:r>
        <w:t>Anzufügen bleibt, dass die Verwaltung im Falle der Verneinung einer arbeitge berähnlichen Stellung mitunter die Frage nach einer Ein stellung in der Anspruchsberechtigung wegen selbstverschuldeter Arbeitslosig keit (bei Akzep tanz einer die gesetzliche Frist missachtenden Kündigung: BGE 112 V 323 E. 2b) zu klären gehabt hätte. Auch die Tatsache, dass der Beschwerdeführer seinen Fokus offenkundig auf eine selbständige Erwerbs tätigkeit richtet e ( vgl. dazu: Urk. 7/59 S. 4 ) , wäre diesfalls näher abzuklären gewesen . Das Gericht erkennt: 1.</w:t>
      </w:r>
    </w:p>
    <w:p>
      <w:r>
        <w:t>Die Beschwerde wird abgewiesen. 2.</w:t>
      </w:r>
    </w:p>
    <w:p>
      <w:r>
        <w:t>Das Verfahren ist kostenlos. 3.</w:t>
      </w:r>
    </w:p>
    <w:p>
      <w:r>
        <w:t>Zustellung gegen Empfangsschein an: - Rechtsanwalt Didier Kipfer unter Beilage einer Kopie von Urk.</w:t>
      </w:r>
    </w:p>
    <w:p>
      <w:r>
        <w:rPr>
          <w:b/>
        </w:rPr>
        <w:t>E. 10</w:t>
      </w:r>
    </w:p>
    <w:p>
      <w:r>
        <w:t>und 11 -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