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AL.2022.00296 vom 28. September 2023</w:t>
      </w:r>
    </w:p>
    <w:p>
      <w:r>
        <w:t>ZH Sozialversicherungsgericht, 2023-09-28, DE</w:t>
      </w:r>
    </w:p>
    <w:p>
      <w:r>
        <w:rPr>
          <w:b/>
        </w:rPr>
        <w:t xml:space="preserve">Quelle: </w:t>
      </w:r>
      <w:r>
        <w:t>https://mcp.opencaselaw.ch/entscheid/zh_sozialversicherungsgericht_AL.2022.00296</w:t>
      </w:r>
    </w:p>
    <w:p>
      <w:r>
        <w:t>FR: ZH_SOZIALVERSICHERUNGSGERICHT AL.2022.00296 du 28 septembre 2023</w:t>
      </w:r>
    </w:p>
    <w:p>
      <w:r>
        <w:t>IT: ZH_SOZIALVERSICHERUNGSGERICHT AL.2022.00296 del 28 settembre 2023</w:t>
      </w:r>
    </w:p>
    <w:p>
      <w:pPr>
        <w:pStyle w:val="Heading2"/>
      </w:pPr>
      <w:r>
        <w:t>Erwägungen</w:t>
      </w:r>
    </w:p>
    <w:p>
      <w:r>
        <w:rPr>
          <w:b/>
        </w:rPr>
        <w:t>E. 1</w:t>
      </w:r>
    </w:p>
    <w:p>
      <w:r>
        <w:t>X.___ , geboren 1987, meldete sich am 5. November 2022 beim Regionalen Arbeitsvermittlungszentrum (RAV) Y.___ zur Arbeitsvermittlung an und stellte bei der Arbeitslosenkasse des Kantons Zürich Antrag auf Ausrichtung von Arbeitslosenentschädigung ab 1. November 2021 ( Urk. 7/ 345-348</w:t>
      </w:r>
    </w:p>
    <w:p>
      <w:r>
        <w:t>Ziff.</w:t>
      </w:r>
    </w:p>
    <w:p>
      <w:r>
        <w:rPr>
          <w:b/>
        </w:rPr>
        <w:t>E. 1.1</w:t>
      </w:r>
    </w:p>
    <w:p>
      <w:r>
        <w:t>Gemäss Art. 31 Abs. 3 lit . c des Bundesgesetzes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weiteren Hin weisen).</w:t>
      </w:r>
    </w:p>
    <w:p>
      <w:r>
        <w:t>Zu beachten gilt es dabei gemäss höchstrichterlicher Rechtsprechung weiter, dass</w:t>
      </w:r>
    </w:p>
    <w:p>
      <w:r>
        <w:t>von der Anspruchsberechtigung im Sinne von Art. 31 Abs. 3 lit . c AVIG nur arbeitgeberähnliche Personen selbst und deren im Betrieb mitarbeitende Ehegat ten, nicht jedoch andere Verwandte ausgeschlossen sind (Urteil des Eidgenössi schen Versicherungsgerichts C 146/06 vom 28. November 2006, E. 2.2 mit wei teren Hinweisen). Das Aus scheiden einer arbeitgeberähnlichen Person aus der Firma m u ss endgültig sein, was erst mit der Löschung des Eintrags im Handels r egister erkennbar ist (Urteil des Bundesgerichts 8C_821/2013 vom 31. Januar 2014 E. 3 .2 mit weiteren Hinweisen ).</w:t>
      </w:r>
    </w:p>
    <w:p>
      <w:r>
        <w:rPr>
          <w:b/>
        </w:rPr>
        <w:t>E. 1.2</w:t>
      </w:r>
    </w:p>
    <w:p>
      <w:r>
        <w:t>Die Frage, ob eine arbeitnehmende Person einem obersten betrieblichen Entscheidungs 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145 V 200 E. 4.2 mit weiteren Hinwei sen).</w:t>
      </w:r>
    </w:p>
    <w:p>
      <w:r>
        <w:t>Dies gilt insbesondere für die Gesellschafter einer GmbH (Art. 804 ff. des Obligationen rechts, OR) sowie die (mitarbeitenden) Verwaltungsräte einer AG, für welche das Gesetz in der Eigenschaft als Verwaltungsrat in Art. 716-716b OR verschiedene, nicht übertrag- und entziehbare, die Entscheidungen des Arbeitge bers bestimmende oder massgeblich beeinflussende Aufgaben vorschreibt. Beim Geschäftsführer einer AG hat demgegenüber eine Prüfung der konkreten Gege benheiten stattzufinden (Urteil des Bundesgerichts 8C_34/2021 vom 8. Juli 2021 E. 3.3 mit Hinweis auf BGE 145 V 200 E. 4.2 mit weiteren Hinweisen).</w:t>
      </w:r>
    </w:p>
    <w:p>
      <w:r>
        <w:t>Die gesetzliche Ausgestaltung der Befugnisse der Gesellschafterversammlung der GmbH und derjenigen jedes einzelnen Gesellschafters (mit oder ohne Geschäfts führertätigkeit, vgl. hierzu BGE 145 V 200 E. 4.5.1 f. mit Hinweisen) zeigt in Bezug auf die Frage der arbeitgeberähnlichen Stellung eines Gesellschafters auf, dass das Risiko eines Missbrauchs von Arbeitslosenversicherungsleistungen bei einem Gesellschafter einer GmbH - nicht zuletzt unter Berücksichtigung des personen bezogenen Charakters der Unternehmung, womit auch die Gefahr einer abredeweisen Einflussnahme der Gesellschafter untereinander besteht - nicht ver neint werden kann. Diesem Missbrauchsrisiko könnte daher auch nicht mit der Einführung einer für den Leistungsausschluss ohne Prüfung des Einzelfalls vorausgesetzten bestimmten Höhe des Stammanteils begegnet werden. Dem Gesellschafter steht somit unabhängig von der Höhe seines Stammanteils von Gesetzes wegen eine Einflussmöglichkeit auf die Geschicke der Gesellschaft zu, die einen Anspruch auf Arbeitslosenentschädigung ausschliesst (BGE 145 V 200 E. 4.5.3).</w:t>
      </w:r>
    </w:p>
    <w:p>
      <w:r>
        <w:rPr>
          <w:b/>
        </w:rPr>
        <w:t>E. 1.3</w:t>
      </w:r>
    </w:p>
    <w:p>
      <w:r>
        <w:t>Damit eine versicherte Person in arbeitgeberähnlicher Stellung oder deren mitar beitender Ehegatte Anspruch auf Arbeitslosenentschädigung hat ,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 1.</w:t>
      </w:r>
    </w:p>
    <w:p>
      <w:r>
        <w:rPr>
          <w:b/>
        </w:rPr>
        <w:t>E. 1.5</w:t>
      </w:r>
    </w:p>
    <w:p>
      <w:r>
        <w:t>Laut Art. 95 Abs. 1 AVIG richtet sich die Rückforderung ausser in den Fällen nach Art. 55 und Art. 59c bis Abs. 4 AVIG nach Art. 25 des Bundesgesetzes über den Allgemeinen Teil des Sozialversicherungsrechts (ATSG) . Gemäss Art. 25 Abs. 1 ATSG sind unrechtmässig bezogene Leistungen zurückzuerstatten. Wer Leistungen in gutem Glauben empfangen hat, muss sie nicht zurückerstatten, wenn eine grosse Härte vorliegt.</w:t>
      </w:r>
    </w:p>
    <w:p>
      <w:r>
        <w:t>Der Rückforderungsanspruch erlischt drei Jahre, nachdem die Versicherungs einrichtung davon Kenntnis erhalten hat, spätestens aber fünf Jahre seit der Aus zahlung der einzelnen Leistung. Wird der Rückerstattungsanspruch aus einer strafbaren Handlung hergeleitet, für welche das Strafrecht eine längere Verjährungs frist vorsieht, so ist diese Frist massgebend (Art. 25 Abs. 2 ATSG in der ab 1. Januar 2021 geltenden Fassung). 2.</w:t>
      </w:r>
    </w:p>
    <w:p>
      <w:r>
        <w:rPr>
          <w:b/>
        </w:rPr>
        <w:t>E. 2</w:t>
      </w:r>
    </w:p>
    <w:p>
      <w:r>
        <w:t>,</w:t>
      </w:r>
    </w:p>
    <w:p>
      <w:r>
        <w:t>Urk. 7/ 366 ).</w:t>
      </w:r>
    </w:p>
    <w:p>
      <w:r>
        <w:t>Angegeben wurde, dass er vom 1. Juli 2019 bis</w:t>
      </w:r>
    </w:p>
    <w:p>
      <w:r>
        <w:rPr>
          <w:b/>
        </w:rPr>
        <w:t>E. 2.1</w:t>
      </w:r>
    </w:p>
    <w:p>
      <w:r>
        <w:t>Die Beschwerdegegnerin begründete ihren Einspracheentscheid ( Urk. 2) damit, dass aus den näher dargelegten Gründen bis zum 3 1. Januar 2022 , der Auflösung der Ein ze lfirma Z.___ ,</w:t>
      </w:r>
    </w:p>
    <w:p>
      <w:r>
        <w:t>eine konglomeratsähnliche Abhängigkeit zwischen der Einzelfirma Z.___ und der C.___ GmbH vor gelegen habe (S.</w:t>
      </w:r>
    </w:p>
    <w:p>
      <w:r>
        <w:rPr>
          <w:b/>
        </w:rPr>
        <w:t>E. 2.2</w:t>
      </w:r>
    </w:p>
    <w:p>
      <w:r>
        <w:t>Dagegen machte der Beschwerdeführer in seiner Beschwerde ( Urk. 1) geltend, dass korrekt sei, dass er vom 5. November 2021 bis 2 4. Februar 2022 keinen Anspruch auf Arbeitslosenentschädigung habe (S. 2 Ziff. 3) . Seit dem 2 5. Februar 2022 habe er aber mit der C.___ GmbH nichts mehr zu tun, weshalb ab diesem Datum ein Anspruch auf Arbeitslosenentschädigung bestehe (S. 3 f. Ziff. 3, S. 5 Ziff. 7). Aus dem Umstand, dass nun sein Vater die GmbH ebenfalls an die gleiche Strasse gezügelt habe, wie er - der Beschwerdeführer - wohne, könne nichts abgeleitet werden. Dies sei reiner Zufall (S. 4</w:t>
      </w:r>
    </w:p>
    <w:p>
      <w:r>
        <w:t>oben ).</w:t>
      </w:r>
    </w:p>
    <w:p>
      <w:r>
        <w:t>Sein Vater habe den Sitz der GmbH nicht an seinen Wohnort verlegt, da eine Firmenadresse in Zürich ein deutlich höheres Gewicht habe, als eine solche i n F.___ . Er - der Beschwerdeführer - könne auch die Postsendungen nicht mehr entgegennehmen und habe auch keinerlei Berechtigung über das Geschäftskonto der C.___ GmbH mehr (S. 4 f. Ziff. 4-5). Es sei auch nicht zutreffend , dass alle Anteile in der Familie geblieben seien, da es sich bei seinem Vater und seiner Mutter um ein geschiedenes Ehepaar handle. Der Wille zur Annahme einer Arbeitnehmertätigkeit bestehe bei ihm - dem Beschwerdeführer - zweifelsohne (S. 5 Ziff. 6). Zum tatsächlichen Lohnfluss sei auszuführen, dass dieser genügend belegt sei (S. 5 Ziff. 8).</w:t>
      </w:r>
    </w:p>
    <w:p>
      <w:r>
        <w:rPr>
          <w:b/>
        </w:rPr>
        <w:t>E. 2.3</w:t>
      </w:r>
    </w:p>
    <w:p>
      <w:r>
        <w:t>In ihrer Beschwerdeantwort ( Urk. 6) führte die Beschwerdegegnerin aus, dass, auch wenn der Beschwerdeführer nicht als Bevollmächtigter der C.___ GmbH in der Datenbank der schweizerischen Post hinterlegt sei, nicht davon aus gegangen werden könne, dass er inzwischen nicht mehr in die Geschäftstätigkeit der C.___ GmbH involviert sei beziehungsweise keine Post der C.___ GmbH mehr entgegennehme. So gebe es die Möglichkeit , mittels Einmal vollmacht eine Drittperson einmalig zur Abholung einer genau bezeichneten Postsendung zu ermächtigen. Zudem sei das Schreiben der Arbeitslosenkasse an die C.___ GmbH vom 1. Juni 2022 am 2. Juni 2022 via Postfach in D.___ zugestellt worden. Ohne Weiteres könne auch der Beschwerdeführer über einen solchen Postfachschlüssel verfügen (S. 2 Ziff. 1). Soweit der Beschwerdeführer vorbringe, dass er keinerlei Berechtigung über das Geschäftskonto der C.___ GmbH habe, führe dieser Umstand nicht zwingend dazu, dass er tatsäch lich keine Geschäfte mehr für die C.___ GmbH tätigen könne. So könne sein Vater das Guthaben der C.___ GmbH auf ein anderes Konto transfe rieren, über welches auch der Beschwerdeführer verfügungsberechtigt sei, und es sei auch nicht ausgeschlossen, dass der Beschwerdeführer mittels E-Banking oder Bargeldbezug am Bankomat Zugriff auf das Konto der C.___ GmbH neh men könne. Ferner sei davon auszugehen, dass die Löschung der Verfügungs berechtigung des Beschwerdeführers in Bezug auf das Konto der C.___ GmbH erst veranlasst worden sei, nachdem ihm der Einspracheentscheid zuge gangen sei (S. 2 f. Ziff. 2).</w:t>
      </w:r>
    </w:p>
    <w:p>
      <w:r>
        <w:rPr>
          <w:b/>
        </w:rPr>
        <w:t>E. 2.4</w:t>
      </w:r>
    </w:p>
    <w:p>
      <w:r>
        <w:t>Unbestritten und aufgrund der Akten ausgewiesen ist, dass der Beschwerdeführer vom 5. November 2021 bis 2 4. Februar 2022 infolge arbeitgeberähnlicher Stel lung keinen Anspruch auf Arbeitslosenentschädigung hat , dies ausgehend von einem Firmenkonglomerat bis am 3 1. Januar 2022 (vorstehend E. 1.4) beziehungs weise eine r arbeitgeberähnlichen Stellung des bis am 2 4. Februar 2022 bestehenden Handelsregistereintrag s als Gesellschafter ( vorstehend E. 1.1-1.3; Urk. 1 S. 2 Ziff. 3, Urk. 2 S. 4 f. Ziff. 4) .</w:t>
      </w:r>
    </w:p>
    <w:p>
      <w:r>
        <w:t>E ntsprechend ist der Beschwerdeführer auch für die vom 5. November 2021 bis zum 3 1. Januar 2022 von der Beschwerde gegnerin unrechtmässig ausgerichteten Arbeitslosentaggelder im Betrag von Fr. 7‘935.45 rückerstattungspflichtig (vorstehend E. 1.5) . Damit sind die Verfügung Nr. 4000064131 vom 2 1. Februar 2022 und Ziffer 4 des angefoch tenen Einspracheentscheids zu bestätigen.</w:t>
      </w:r>
    </w:p>
    <w:p>
      <w:r>
        <w:t>Strittig und zu prüfen bleibt der Anspruch des Beschwerdeführers auf Arbeitslosenent schädigung ab dem 2 5. Februar 2022 und in diesem Zusammen hang insbesondere, ob nach Löschung des Handel s registereintrages und Ver äusserung sämtlicher Anteile weiterhin von einer arbeitgeberähnlichen Stellung des Beschwerdeführers auszugehen ist . 3.</w:t>
      </w:r>
    </w:p>
    <w:p>
      <w:r>
        <w:rPr>
          <w:b/>
        </w:rPr>
        <w:t>E. 3</w:t>
      </w:r>
    </w:p>
    <w:p>
      <w:r>
        <w:t>1. Januar 2022 aus bezahlte Arbeitslosenentschädigung in der Höhe von Fr. 7‘935.45 zurück.</w:t>
      </w:r>
    </w:p>
    <w:p>
      <w:r>
        <w:t>Am 2 5. Februar 2022 veräusserten der Versicherte und sein Bruder sämtliche Stammanteile der C.___ GmbH an ihre Mutter (vgl. zefix.ch). Am 1 2. April 2022 veräusserte die Mutter des Versicherten ihre Stammanteile der C.___ GmbH wiederum an den Vater des Versicherten E.___ (vgl. Urk. 7/ 206-207 , www.zefix.ch).</w:t>
      </w:r>
    </w:p>
    <w:p>
      <w:r>
        <w:t>Die zwischenzeitlich vom Versicherten am 2 2. März 2022</w:t>
      </w:r>
    </w:p>
    <w:p>
      <w:r>
        <w:t>vorsorglich erhobene und am 1 2. Mai 2022 begründete Einsprache ( Urk. 7/191-192,</w:t>
      </w:r>
    </w:p>
    <w:p>
      <w:r>
        <w:t>Urk. 7/ 232 ) gegen die Verfügungen vom 2 1. Februar 2022 ( Urk. 7/275-277 und Urk. 7/280-282 ) wies d ie</w:t>
      </w:r>
    </w:p>
    <w:p>
      <w:r>
        <w:t>Arbeitslosenkasse des Kantons Zürich</w:t>
      </w:r>
    </w:p>
    <w:p>
      <w:r>
        <w:t>nach weiteren Abklärungen mit Einspracheentscheid vom 1 3. Oktober 2022 ab (Urk. 7/ 40-46 = Urk. 2). 2.</w:t>
      </w:r>
    </w:p>
    <w:p>
      <w:r>
        <w:t>Der Versicherte erhob am 1 4. November 2022 Beschwerde gegen den Einsprache entscheid vom 1 3. Oktober 2022 ( Urk. 2) und beantragte, dieser sei teilweise auf zuheben und es sei ihm die Arbeitslosentschädigung ab dem 2 5. Februar 2022 auszurichten. Eventuell sei die vorliegende Streitsache zu weiteren Abklärungen an die Beschwerdegegnerin zurückzuweisen ( Urk. 1 S. 2).</w:t>
      </w:r>
    </w:p>
    <w:p>
      <w:r>
        <w:t>Mit Beschwerdeantwort vom 3 0. November 2022 ( Urk. 6) beantragte die Arbeits losenkasse des Kantons Zürich, die Beschwerde sei abzuweisen, was dem Beschwerdeführer am 5. Dezember 2022 zur Kenntnis gebracht wurde ( Urk. 9). Das Gericht zieht in Erwägung: 1.</w:t>
      </w:r>
    </w:p>
    <w:p>
      <w:r>
        <w:rPr>
          <w:b/>
        </w:rPr>
        <w:t>E. 3.1</w:t>
      </w:r>
    </w:p>
    <w:p>
      <w:r>
        <w:t>Die Beschwerdegegnerin verneinte einen Anspruch des Beschwerdeführers ab dem 2 5. Februar 2022 zufolge arbeitgeberähnlicher Stellung des Beschwerde führers bei der C.___ GmbH. Sie vertrat den Standpunkt, dass d er</w:t>
      </w:r>
    </w:p>
    <w:p>
      <w:r>
        <w:t>Beschwerdeführer auch nach Löschung im Handelsregister und trotz Veräusse rung seiner Anteile der C.___ GmbH am 2 5. Februar 2022 seine arbeitge berähnliche Stellung nicht aufgegeben habe, zumal es sich lediglich um eine familieninterne Veräusserung der Anteile der C.___ GmbH gehandelt habe, infolge derer der Beschwerdeführer nach wie vor Einfluss auf die Geschicke des Unternehmens nehmen könne (vorstehend E. 2.1 und E. 2.3). Dagegen machte der Beschwerdeführer geltend, dass er seit der Veräusserung seiner Anteile an seine Mutter am 2 5. Februar 2022 und der folgenden Weiterveräusserung an seinen Vater keinen Einfluss mehr auf das Unternehmen nehmen könne (vorstehend E. 2.2).</w:t>
      </w:r>
    </w:p>
    <w:p>
      <w:r>
        <w:rPr>
          <w:b/>
        </w:rPr>
        <w:t>E. 3.2</w:t>
      </w:r>
    </w:p>
    <w:p>
      <w:r>
        <w:t>Der Beschwerdeführer war bis zum 2 5. Februar 2022 als Gesellschafter und Geschäftsführer der C.___ GmbH mit Einzelunterschrift im Handelsregister des Kantons Zürich eingetragen. Anschliessend war seine Mutter A.___ als Gesellschafterin und Geschäftsführerin der C.___ GmbH ein getragen, bis zur Veräusserung sämtlicher Stammanteile am 1 2. April 2022 an den Vater des Beschwerdeführers E.___ ( Urk. 7/ 206-207 ). Ab dem 1 3. April 2022 war nun Letzterer als Gesellschafter und Geschäftsführer der C.___ GmbH im Handelsregister eingetragen ( www.zefix.ch ).</w:t>
      </w:r>
    </w:p>
    <w:p>
      <w:r>
        <w:t>Unbestritten ist, dass ab Auflösung der von der Mutter des Beschwerdeführers geführten Einzelfirma Z.___ am 3 1. Januar 2022 kein Firmen konglomerat mehr vorlag, denn ab diesem Datum bestand kein Verhältnis zwi schen Erst- und Drittbetrieb mehr beziehungsweise hätte der Beschwerdeführer nicht mehr von einem Drittbetrieb auf einen Erstbetrieb Einfluss nehmen können. Die diesbezügliche Rechtsprechung zu verschiedenen Firmen, welche von Mit gliedern der gleichen Familie beherrscht werden (vorstehend E. 1.4) , ist für die Anspruchsprüfung ab 2 5. Februar 2022 daher nicht von Belang.</w:t>
      </w:r>
    </w:p>
    <w:p>
      <w:r>
        <w:t>Von der Anspruchsberechtigung im Sinne von Art. 31 Abs. 3 lit . c AVIG ausge schlossen sind ferner nur die arbeitgeberähnlichen Personen selbst und deren im Betrieb mitarbeitende Ehegat ten, nicht jedoch andere Verwandte (vorstehend E. 1.1). Die Verwandtschaftsverhältnisse alleine beziehungsweise der Umstand, dass der Beschwerdeführer seine Gesellschaftsanteile an seine Mutter und diese die Anteile in der Folge an ihren Ex-Mann und Vater des Beschwerdeführers veräus serte, vermögen somit entgegen der Auffassung der Beschwerdegegnerin ( Urk. 2 S.</w:t>
      </w:r>
    </w:p>
    <w:p>
      <w:r>
        <w:rPr>
          <w:b/>
        </w:rPr>
        <w:t>E. 3.3</w:t>
      </w:r>
    </w:p>
    <w:p>
      <w:r>
        <w:t>Zur Begründung einer faktischen Organstellung stellte die Beschwerdegegnerin darauf ab, dass das Geschäftsdomizil der C.___ GmbH dem Wohnsitz des Beschwerdeführers gefolgt sei, dass er weiterhin die Möglichkeit hätte, an die C.___ GmbH gerichtete Post zu empfangen, dass sein Vater ihm über wei tere Konti Zugriff auf die Vermögenswerte der C.___ GmbH einräumen könnte und dass sein in F.___ lebender Vater kaum die Entschei dungen der Firma treffe.</w:t>
      </w:r>
    </w:p>
    <w:p>
      <w:r>
        <w:t>Zutreffend ist, dass die C.___ GmbH ihre Domiziladresse ursprünglich an der Wohnadresse des Beschwerdeführers an der G.___- Strasse hatte und - nach dessen Wegzug per 1. November 2021 an die H.___- Strasse (vgl. Urk. 7/ 108 ) nun seit dem 1. Oktober 2022 an der I.___- Strasse - ihre neue Domiziladresse hat (vgl. Urk. 3/3, vgl. www.zefix.ch ). Indessen befanden sich damit im vorliegend massgebenden Zeit raum ab 2 5. Februar 2022 das Domizil und der Wohnort des Beschwerdeführers während rund sieben Monaten gerade nicht am selben Ort. Selbst ab dem 1. Oktober 2022, als das Domizil an die gleiche Strasse wie der Wohnort des Beschwerdeführers verlegt wurde, lässt sich aus diesem Umstand nicht darauf schliessen , dass der Beschwerdeführer selbst die Geschäfte der C.___ GmbH leitete und nicht der in F.___ wohnhafte Vater. Dies gilt umso mehr, als die sich aus dem Firmenzweck ergebende Tätigkeit – Erbringung ver schiedener Dienstleistungen und Beratung unter anderem in den Bereichen Steu ern, Unternehmensführung, Firmenrecht und Buchführung im In- und Ausland –</w:t>
      </w:r>
    </w:p>
    <w:p>
      <w:r>
        <w:t>nicht zwingend vor Ort auszuüben war.</w:t>
      </w:r>
    </w:p>
    <w:p>
      <w:r>
        <w:t>In Bezug auf die Ermächtigung, Post zu empfangen, verwies der Beschwerde führer auf das E-Mail der Post vom 3. November 2022 ( Urk. 3/4), wonach (nur) für die Dauer des Handelsregistereintrags von einer Empfangsberechtigung aus gegangen werde. Was die Ausführungen der Beschwerdegegnerin angeht, wonach der Beschwerdeführer weiterhin via Postfach oder Einzelvollmacht die an die C.___ GmbH gerichtete Post empfangen könnte (vgl. Urk. 7/4</w:t>
      </w:r>
    </w:p>
    <w:p>
      <w:r>
        <w:rPr>
          <w:b/>
        </w:rPr>
        <w:t>E. 4</w:t>
      </w:r>
    </w:p>
    <w:p>
      <w:r>
        <w:t>). Soweit der Beschwerdeführer geltend mache, dass er und sein Bruder am 2. März 2022 aus der C.___ GmbH ausgetreten seien , weshalb sein Anspruch auf Arbeitslosenentschädigung spätestens ab dem 2. März 2022 gutzuheissen sei, könne ihm nicht gefolgt werden (S.</w:t>
      </w:r>
    </w:p>
    <w:p>
      <w:r>
        <w:rPr>
          <w:b/>
        </w:rPr>
        <w:t>E. 5</w:t>
      </w:r>
    </w:p>
    <w:p>
      <w:r>
        <w:t>oben ). Von einer endgültigen Aufgabe seiner arbeitgeberähnlichen Stellung könne auch nach Löschung des Eintrages im Handelsregister nicht gesprochen werden. Namentlich sei der Sitz der C.___ GmbH dem Wohnsitz des Beschwerdeführers gefolgt beziehungsweise von diesem abhängig. Es befänden sich nach wie vor sämtliche Anteile an der C.___ GmbH in der Familie des Beschwerdeführers, zuletzt bei seinem Vater. Hätte der Beschwerdeführer seine arbeitgeberähnliche Stellung bei der C.___ GmbH tatsächlich aufgeben wollen, hätte er seine Anteile an eine Drittperson veräussert und nicht familienintern verkauft (S. 5 f. unten ). Es sei anzunehmen, dass der Beschwerdeführer über seinen Vater weiterhin die Geschicke der C.___ GmbH leiten könne, da sein Vater in F.___ lebe und nicht ernsthaft davon auszugehen sei, dass er die Entschei dungen der Firma treffe (S. 5 Mitte , S. 6 oben ). Zudem sei der Beschwerdeführer am 2 5. Februar 2022 und damit nur wenige Tage, nachdem ihm die Verfügung en vom 2 1. Februar 2022 der Arbeitslosenkasse zugegangen sei en , als Gesellschafter und Geschäftsführer der C.___ GmbH aus dem Handelsregister ausgetra gen worden. Der Wille, dass er tatsächlich eine Arbeitnehmertätigkeit aufnehmen wolle, sei daher zu verneinen. Selbst im Falle einer Verneinung der arbeitge berähnlichen Stellung des Beschwerdeführers wäre in einem weiteren Schritt der Lohnfluss zu prüfen. Gestützt auf die derzeit vorliegenden Unterlagen wäre jedoch voraussichtlich davon auszugehen, dass sich keine klaren Rückschlüsse auf die in der fraglichen Zeit effektiv ausbezahlten Löhne ergäben, weshalb Beweislosigkeit zulasten des Beschwerdeführer s vorliegen würde und ein Anspruch auf Arbeitslosenentschädigung infolge fehlender Beitragszeit zu ver neinen wäre (S.</w:t>
      </w:r>
    </w:p>
    <w:p>
      <w:r>
        <w:rPr>
          <w:b/>
        </w:rPr>
        <w:t>E. 6</w:t>
      </w:r>
    </w:p>
    <w:p>
      <w:r>
        <w:t>oben ) zumindest für sich alleine (vgl. dazu auch Urteil des Bundesgerichts 8C_668/2022 vom 2 9. Juni 2023 E. 6.3. 1)</w:t>
      </w:r>
    </w:p>
    <w:p>
      <w:r>
        <w:t>keinen Ausschluss zu begründen. Anders als beim Firmenkonglomerat erfolgt rechtsprechungsgemäss keine gene relle Ausdehnung auf Familienmitglieder, sondern nur auf den Ehegatten.</w:t>
      </w:r>
    </w:p>
    <w:p>
      <w:r>
        <w:t>Unbestritten ist ferner, d ass der Beschwerdeführer</w:t>
      </w:r>
    </w:p>
    <w:p>
      <w:r>
        <w:t>selber zufolge der Übertragung seiner Gesellschaftsanteile der C.___ GmbH am 2 5. Februar 2022 keine formelle Organstellung mehr innehatte. Strittig ist vielmehr, ob der Beschwerde führer auch nach d er Veräusserung seiner Stammanteile und seiner Löschung aus dem Handelsregister faktisch weiteren Einfluss auf die Entscheidungen der Gesellschaft im Sinne einer materiellen Organstellung hatte .</w:t>
      </w:r>
    </w:p>
    <w:p>
      <w:r>
        <w:rPr>
          <w:b/>
        </w:rPr>
        <w:t>E. 7</w:t>
      </w:r>
    </w:p>
    <w:p>
      <w:r>
        <w:t>; E. 2.3), so ist dies zwar möglich, deren Bedeutung für die Beurteilung einer arbeit geberähnlichen Stellung jedoch fraglich. Rein spekulativer Art ist sodann die Ver mutung, dass ihm auch nach Löschung als Gesellschafter ( Urk. 3/5) anderweitig der Zugriff auf die Vermögenswerte der Gesellschaft eingeräumt worden sein könnte. Selbst wenn dies zuträfe, ist nicht ersichtlich, wie der Beschwerdeführer – dies bei fehlender finanzieller Beteiligung und fehlenden Zeichnungs befugnissen – aus diesen Gründen hätte möglich sein sollen, im Sinne einer direkten Einflussnahme die Geschicke der Unternehmung leiten zu können.</w:t>
      </w:r>
    </w:p>
    <w:p>
      <w:r>
        <w:t>Aus den vorliegenden Akten kann mithin nicht auf eine Weiterführung des Betriebs geschlossen werden, und in Würdigung der gesamten Umstände erscheint überwiegend wahrscheinlich, dass die arbeitgeberähnliche Stellung des Beschwerdeführers mit dessen Löschung im Handelsregister am 2 5. Februar 2022 endete. 3. 4</w:t>
      </w:r>
    </w:p>
    <w:p>
      <w:r>
        <w:t>Insgesamt war es dem Beschwerdeführer damit ab dem 2 5. Februar 2022 weder formell noch materiell mehr möglich auf das Geschäft der C.___ GmbH massgeblich einzuwirken, sodass</w:t>
      </w:r>
    </w:p>
    <w:p>
      <w:r>
        <w:t>von da an ein Anspruch auf Arbeitslosentschädigung besteht, sofern die weiteren Anspruchsvoraussetzungen gegeben sind. Dazu gehört das Erreichen des minimalen versicherten Verdienstes, zu welchem der effektive Lohnfluss Anhaltpunkts liefern kann. Dies führt zur Gutheissung der Beschwerde sowie zur Aufhebung des angefochtenen Ein spracheentscheids . 4.</w:t>
      </w:r>
    </w:p>
    <w:p>
      <w:r>
        <w:t>Ausgangsgemäss ist der Beschwerdegegner zu verpflichten, dem Beschwerdefüh rer eine angemessene Prozessentschädigung zu bezahlen, welche in Anwendung von Art. 61 lit . g ATSG, namentlich unter Berücksichtigung der Bedeutung der Streitsache und der Schwierigkeit des Prozesses auf Fr. 1' 2 00.-- (inklusive Bar auslagen und Mehrwertsteuer) festzusetzen ist. Das Gericht erkennt: 1.</w:t>
      </w:r>
    </w:p>
    <w:p>
      <w:r>
        <w:t>In Gutheissung der Beschwerde wird Ziffer 3 des angefochtene n</w:t>
      </w:r>
    </w:p>
    <w:p>
      <w:r>
        <w:t>Einspracheentscheid s vom 1 3. Oktober 2022 aufgehoben und es wird festgestellt, dass der Beschwerdeführer ab dem 2 5. Februar 2022 keine arbeitgeberähnliche Stellung mehr einnahm und der Beschwerdeführer ab diesem Zeitpunkt Anspruch auf Arbeitslosenentschädigung hat, sofern die weiteren Anspruchsvoraussetzungen erfüllt sind. 2.</w:t>
      </w:r>
    </w:p>
    <w:p>
      <w:r>
        <w:t>Das Verfahren ist kostenlos. 3.</w:t>
      </w:r>
    </w:p>
    <w:p>
      <w:r>
        <w:t>Die Beschwerdegegnerin wird verpflichtet, dem Beschwerdeführer eine Parteientschä digung von Fr. 1’200 .-- (inkl. Barauslagen und MWST) zu bezahlen. 4 .</w:t>
      </w:r>
    </w:p>
    <w:p>
      <w:r>
        <w:t>Zustellung gegen Empfangsschein an: - Rechtsanwalt Mark A. Glavas - Arbeitslosenkasse des Kantons Zürich - seco - Direktion für Arbeit - Amt für Wirtschaft und Arbeit (AWA)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