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AL.2022.00248 vom 31. Januar 2023</w:t>
      </w:r>
    </w:p>
    <w:p>
      <w:r>
        <w:t>ZH Sozialversicherungsgericht, 2023-01-31, DE</w:t>
      </w:r>
    </w:p>
    <w:p>
      <w:r>
        <w:rPr>
          <w:b/>
        </w:rPr>
        <w:t xml:space="preserve">Quelle: </w:t>
      </w:r>
      <w:r>
        <w:t>https://mcp.opencaselaw.ch/entscheid/zh_sozialversicherungsgericht_AL.2022.00248</w:t>
      </w:r>
    </w:p>
    <w:p>
      <w:r>
        <w:t>FR: ZH_SOZIALVERSICHERUNGSGERICHT AL.2022.00248 du 31 janvier 2023</w:t>
      </w:r>
    </w:p>
    <w:p>
      <w:r>
        <w:t>IT: ZH_SOZIALVERSICHERUNGSGERICHT AL.2022.00248 del 31 gennaio 2023</w:t>
      </w:r>
    </w:p>
    <w:p>
      <w:pPr>
        <w:pStyle w:val="Heading2"/>
      </w:pPr>
      <w:r>
        <w:t>Erwägungen</w:t>
      </w:r>
    </w:p>
    <w:p>
      <w:r>
        <w:rPr>
          <w:b/>
        </w:rPr>
        <w:t>E. 1</w:t>
      </w:r>
    </w:p>
    <w:p>
      <w:r>
        <w:t>9. Juli 2022 (Eingang sdatum ) eine Voranmeldung von Kurzarbeit aufgrund der behördlichen Massnahmen infolge der Covid-19-Pandemie beim Amt für Wirtschaft und Arbeit (AWA) für die Zeit ab dem 7 . August 2022 für den Gesamtbetrieb ( 15 Mitarbeitende) bei einem voraussicht lichen pr ozentualen Arbeitsausfall von 45 % ein ( Urk.</w:t>
      </w:r>
    </w:p>
    <w:p>
      <w:r>
        <w:rPr>
          <w:b/>
        </w:rPr>
        <w:t>E. 1.1</w:t>
      </w:r>
    </w:p>
    <w:p>
      <w:r>
        <w:t>Anspruch auf Kurzarbeitsentschädigung besteht, wenn der Arbeitsausfall anre chenbar sowie voraussichtlich vorübergehend ist und erwartet werden darf, dass durch Kurzarbeit die Arbeitsplätze erhalten werden können (Art.</w:t>
      </w:r>
    </w:p>
    <w:p>
      <w:r>
        <w:t>31 Abs. 1 lit . b und d des Bundesgesetzes über die obligatorische Arbeitslosenversicherung und d ie Insolvenzentschädigung, AVIG ). Voraussetzung für die Anrechenbarkeit des Arbeitsausfalles ist, dass er auf wirtschaftliche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 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 - entschädigung ausschliessen (BGE 121 V 371 E. 2a, 119 V 357 E. 1a, je mit Hin - 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Mit dem normalen Betriebsrisiko im Sinne von Art. 33 Abs. 1 lit . a 2. Satzteil AVIG sind die « gewöhnlichen » Arbeitsausfälle gemeint, mithin jene Ausfälle, die erfahrungsgemäss regelmässig und wiederholt auftreten, demzufolge vorherseh 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Betriebs tätigkeit verbundenen besonderen Verhältnisse zu bestimmen (BGE 138 V 333 E. 4.2.2 mit Hinweisen).</w:t>
      </w:r>
    </w:p>
    <w:p>
      <w:r>
        <w:rPr>
          <w:b/>
        </w:rPr>
        <w:t>E. 1.3</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 den haben (vgl. BGE 121 V 371 E. 2a sowie Nussbaumer, Arbeitslosenversiche rung, in: Schweizerisches Bundesverwaltungs - recht [SBVR], 3. Auflage, Basel 2015, S. 2407 f. Rz 472 mit Hinweisen). 1 .4</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 Art. 51 Abs. 1 der Verordnung über die obligatorische Arbeitslosenversicherung und die Insol venzentschädigung, AVIV). 1 .5</w:t>
      </w:r>
    </w:p>
    <w:p>
      <w:r>
        <w:t>Wie in der Botschaft zum Bundesgesetz über die gesetzlichen Grundlagen für Verordnungen des Bundesrates zur Bewältigung der Covid-19-Epidemie (Covid-19-Gesetz) vom 1 2. August 2020 ( BBl 2020 2068 S. 6563 ff.) in Ziff. 2.3.8 aus geführt wird, besteht der Sinn und Zweck der Kurzarbeitsentschädigung nicht in der Existenzsicherung des Betriebs beziehungsweise der Deckung von Umsatz- oder Betriebseinbussen, sondern im Erhalt von Arbeitsplätzen durch die Verhin derung von kurzfristig aufgrund des Arbeitsrückgangs ausgesprochenen Kündigungen (BGE 147 V 359 E. 4.6.3). Nach den Weisungen des Staatssekreta riates für Wirtschaft und Arbeit (SECO) zu den «Sonderregelungen aufgrund der Pandemie» kann eine Pandemie aufgrund des jähen Auftretens, des Ausmasses und der Schwere nicht als normales, vom Arbeitgeber zu tragendes Betriebsrisiko im Sinn von Art. 33 Abs. 1 lit . a AVIG betrachtet werden, selbst wenn unter Umständen jeder Arbeitgeber davon betroffen sein kann. Demnach sind Arbeits ausfälle aufgrund rückläufiger Nachfrage nach Gütern und Dienstleistungen, die auf die Pandemie zurückzuführen sind, in Anwendung von Art. 32 Abs. 1 lit . a AVIG anrechenbar. Die Arbeitgeber müssen allerdings glaubhaft darlegen, inwie fern die Arbeitsausfälle auf die Pandemie zurückzuführen sind (Weisung Nr.</w:t>
      </w:r>
    </w:p>
    <w:p>
      <w:r>
        <w:t>2020/01 des SECO vom 1 0. März 2020, S. 3; vgl. Urteil des Bundesgerichts 8C_555/2021 vom 2 4. November 2021 E. 3.3.1). 1.</w:t>
      </w:r>
    </w:p>
    <w:p>
      <w:r>
        <w:rPr>
          <w:b/>
        </w:rPr>
        <w:t>E. 6</w:t>
      </w:r>
    </w:p>
    <w:p>
      <w:r>
        <w:t>).</w:t>
      </w:r>
    </w:p>
    <w:p>
      <w:r>
        <w:t>Dennoch begründet die Beschwerdeführerin ihren Arbeitsausfall für die Zeit vom 7. A ugust bis 31. Dezember 2022 hauptsächlich mit diesen zur Bekämpfung der Pandemie angeordneten, inzwischen aber aufgehobenen Massnahmen. Konkrete Gründe, welche einen auf behördliche Massnahmen zurückzuführenden oder anderweiti gen, vom Arbeitgeber nicht zu vertretenden Arbeitsausfall als glaubhaft erschei nen liessen, legt sie nicht dar. Die von ihr behauptete Angst der (potentiellen) Kunden älterer Generation vor einer Ansteckung mit dem Corona-Virus vermag dafür ebenso wenig zu genügen wie der blosse Hinweis auf das Ausweichen auf Monatsabos eines Teils der Kundschaft. Darin kann jedenfalls kein Grund erkannt werden, welcher es rechtfertigen würde , Kurzarbeitsentschädigung auszurichten, dient diese doch dem Erhalt von Arbeitsplätzen durch die Verhinderung von kurz fristig aufgrund des Arbeitsrückgangs ausgesprochenen Kündigungen und nicht der Existenzsicherung eines Betriebs beziehungsweise der Deckung von Umsatz- oder Betriebseinbussen (E. 1. 5 ). Den Mitgliederzahlen der Beschwerdeführerin ist darüber hinaus zu entnehmen, dass sich diese insbesondere seit April 2022 - also seit Ende der Massnahmen - stark positiv entwickelt haben. Waren es</w:t>
      </w:r>
    </w:p>
    <w:p>
      <w:r>
        <w:t>im März 2022 noch 566 Mitglieder , so waren es im Juni 2022 bereits 593 Mitglieder (Urk. 3/1 S. 5 ) , was einer Zunahme von fast 5 % in drei Monaten entspricht. Im</w:t>
      </w:r>
    </w:p>
    <w:p>
      <w:r>
        <w:t>Vergleich dazu waren es im Dezember 2019 (vor der Corona-Pandemie) 609</w:t>
      </w:r>
    </w:p>
    <w:p>
      <w:r>
        <w:t>Mitglieder (Urk. 3/1 S. 2) . Daraus folgt, dass die Beschwerdeführerin im Juni 2022 nahezu auf demselben Mitgliedern iveau wie vor der Pandemie war.</w:t>
      </w:r>
    </w:p>
    <w:p>
      <w:r>
        <w:t>Diese positive Entwicklung wird auch in</w:t>
      </w:r>
    </w:p>
    <w:p>
      <w:r>
        <w:t>einer repräsentative n quantitative n Studie der Interessengemeinschaft Fitness Schweiz aufgegriffen (vgl. https://swissactive.ch/2022/09/06/ergebnisse-eckdaten-der-schweizer-fitness-wirtschaft-2022/ , zuletzt besucht am 27. Januar 2023 ). Demnach wurde nach Wegfall der Beschränkungen wieder häufige r trainiert. « Wichtige Kennzahl en entwickeln sich wieder positiv – ein klares Indiz dafür, dass die Menschen wieder trainie r en wollen » (a.a.O.). Somit verzeichnet die Fitnessbranche eine zumindest leichte Erholung. 3.3</w:t>
      </w:r>
    </w:p>
    <w:p>
      <w:r>
        <w:t>Das Argument der Beschwerdeführerin, die Stati stik der Mitgliederzahlen würde auch solche Kundinnen und Kunden beinhalten, welche eine kostenlose Zeitgut schrift von fünf Monaten erhalten hätten, kann für den hier relevanten Zeitraum ab 7. August 2022 nicht nachvollzogen werden, da die Massnahmen des Bundes rates bereits am</w:t>
      </w:r>
    </w:p>
    <w:p>
      <w:r>
        <w:t>1. April 2022 weggefallen sind und somit die gutgeschriebenen fünf Monate spätestens Ende A ugust 2022 abgelaufen wären . Die Mitglieder zahlen waren im Juni 2022 (593, Urk. 3/1 S. 5) noch auf hohem Niveau. Die Beschwer d ef ührerin macht nicht geltend, dass die Mitgliederzahlen danach pandemiebedingt abgenommen hätten , und ein solcher Rückgang ergibt sich auch nicht aus den Unterlagen. Ganz im Gegenteil geht aus den Umsatzzahlen ( Urk. 6/5) hervor, dass im ersten Halbjahr 2022 die Umsätze um 71.87 % stiegen im Vergleich zum ersten Halbjahr 2021.</w:t>
      </w:r>
    </w:p>
    <w:p>
      <w:r>
        <w:t>Darüber hinaus ist zu berücksichtigen , dass gemäss de n von ihr eingereichten J ahresrechnungen, insbesondere jener per 2 8. Februar 2022, eine missliche finan zielle Lage mit drohender Überschuldung hervorgeht. Bereits Ende 2021 resul tierte e in Verlust von Fr. 197 ‘ 333.76, wodurch das im Vorjahr noch intakte Eigenkapital vollständig aufgebraucht war. Die Überschuldung konnte laut Angaben der Beschwerdeführerin nur durch die Covid - Kredite von Fr. 118‘000.-- und durch ein Aktionärsdarlehen von F r. 60‘008.01 verhindert werden. Der Verwaltungsrat ging davon aus, dass durch die Staatshilfe auch im Jahr 2022 (Härtefall und Kurzarbeitsentschädigung) der Verlust in Grenzen gehalten werden kö nn e , wodurch keine Überschuldung entstehen sollte ( Urk. 3/3/ 13) . Dabei ver kennt die Beschwerdeführerin, dass es nicht Aufgabe der Kurzarbeitsentschädi gung ist, die Existenz des Betriebs zu sichern beziehungsweise Umsatz- oder Betriebseinbussen zu decken , sondern Arbeitsplätze zu erhalten durch die Ver hinderung von kurzfristig aufgrund des Arbeitsrückgangs ausgesprochenen Kündigungen (BGE 147 V 359 E. 4.6.3). Mit Blick auf den Zwischenabschluss per 2 8. Februar 2022 ( Urk. 3/3/15-22) fällt zudem auf, dass sich die finanzielle Situation nochmals verschlechtert hat und eine Überschuldung im Sinne von Art. 725 Abs. 2 des Bundesgesetzes betreffend die Ergänzung des Schweizeri schen Zivilgesetzbuches (Fünfter Teil: Obligationenrecht, OR)</w:t>
      </w:r>
    </w:p>
    <w:p>
      <w:r>
        <w:t>im Raum stand ( Jahresv erlust per 2 8. Februar 2022 F r. 103'647.99 [S. 22], Verlustvortrag von Fr. 188'277.36 bei einem Fremdkapital von Fr. 598'694.-- [ohne Covid - Kredite und Darlehen der Aktionärin ;</w:t>
      </w:r>
    </w:p>
    <w:p>
      <w:r>
        <w:t>S. 17] gegenüber</w:t>
      </w:r>
    </w:p>
    <w:p>
      <w:r>
        <w:t>Aktiven von Fr. 767'399.05 [S. 16] ). 3.4</w:t>
      </w:r>
    </w:p>
    <w:p>
      <w:r>
        <w:t>Zudem hat sich die Beschwerdeführerin fe rner auch den Vorwurf entgegen halten zu lassen, nicht substantiiert dargelegt zu haben, inwiefern sie ihrer im Sozial versicherungsrecht als allgemeiner Grundsatz geltenden Schadenminderungs pflicht (BGE 141 V 642 E. 4.3.2) nachgekommen ist. Nachdem die Situation rund um Covid-19 die Bevölkerung und auch die Wirtschaft bereits ab März 2020 begleitet hat, war damit zu rechnen, dass diese Lage noch länger den Alltag und die Arbeitswelt bestimmen würde. Die Unternehmungen standen daher in der Pflicht, Vorkehrungen zu treffen, um allfällig weiteren Arbeitsausfall zu vermei den ( E. 1.4 ). Dass die Beschwerdeführerin diesbezügliche Anstrengungen , wie etwa die</w:t>
      </w:r>
    </w:p>
    <w:p>
      <w:r>
        <w:t>Optimierung des eigenen Angebots anhand der Nachfrage oder Bemü hungen zur Erweiterung des Kundensegments</w:t>
      </w:r>
    </w:p>
    <w:p>
      <w:r>
        <w:t>unternommen hätte, macht sie weder substant i iert geltend, noch lassen sich hierfür Anhaltpunkte in den Akten finden. Sie erwähnt einzig Massnahmen zur Kosten ein dämmung</w:t>
      </w:r>
    </w:p>
    <w:p>
      <w:r>
        <w:t>eingeleitet zu haben ( Urk. 1 S. 3) , nicht aber zur Beseitigung des Ar b eitsausfalls. Diesbezüglich wurde lediglich erwähnt, dass sie die medizinischen und physiotherapeutischen Dienstleistungen « pushen » würde, was aber gemäss Jahresrechnung 2021 nur 3.7 %</w:t>
      </w:r>
    </w:p>
    <w:p>
      <w:r>
        <w:t>(Vorjahr 3.7 %)</w:t>
      </w:r>
    </w:p>
    <w:p>
      <w:r>
        <w:t>und per Februar 2022 noch 3.4 % des E rtrages ausmachte ( Urk. 3/3 S. 6 und S. 18) . 3 .5</w:t>
      </w:r>
    </w:p>
    <w:p>
      <w:r>
        <w:t>Zusammenfassend i st nicht zu beanstanden, dass d e r Beschwerdegegner einen von der Pandemie oder den behördlichen Massnahmen beziehungsweise durch anderweitige zu berücksichtigende wirtschaftliche Gründe verursachten unver meidbaren Arbeitsausfall als nicht glaubhaft gemacht erachtet hat. Das führt zur Abweisung der Beschwerde. Das Gericht erkennt: 1.</w:t>
      </w:r>
    </w:p>
    <w:p>
      <w:r>
        <w:t>Die Beschwerde wird abgewiesen. 2.</w:t>
      </w:r>
    </w:p>
    <w:p>
      <w:r>
        <w:t>Das Verfahren ist kostenlos. 3.</w:t>
      </w:r>
    </w:p>
    <w:p>
      <w:r>
        <w:t>Zustellung gegen Empfangsschein an: - X.___ AG - Amt für Wirtschaft und Arbeit (AWA) - seco - Direktion für Arbeit sowie an: - Unia</w:t>
      </w:r>
    </w:p>
    <w:p>
      <w:r>
        <w:t>Arbeitslosenkasse ALK 60 732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