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AL.2022.00209 vom 23. Februar 2024</w:t>
      </w:r>
    </w:p>
    <w:p>
      <w:r>
        <w:t>ZH Sozialversicherungsgericht, 2024-02-23, DE</w:t>
      </w:r>
    </w:p>
    <w:p>
      <w:r>
        <w:rPr>
          <w:b/>
        </w:rPr>
        <w:t xml:space="preserve">Quelle: </w:t>
      </w:r>
      <w:r>
        <w:t>https://mcp.opencaselaw.ch/entscheid/zh_sozialversicherungsgericht_AL.2022.00209</w:t>
      </w:r>
    </w:p>
    <w:p>
      <w:r>
        <w:t>FR: ZH_SOZIALVERSICHERUNGSGERICHT AL.2022.00209 du 23 février 2024</w:t>
      </w:r>
    </w:p>
    <w:p>
      <w:r>
        <w:t>IT: ZH_SOZIALVERSICHERUNGSGERICHT AL.2022.00209 del 23 febbraio 2024</w:t>
      </w:r>
    </w:p>
    <w:p>
      <w:pPr>
        <w:pStyle w:val="Heading2"/>
      </w:pPr>
      <w:r>
        <w:t>Erwägungen</w:t>
      </w:r>
    </w:p>
    <w:p>
      <w:r>
        <w:rPr>
          <w:b/>
        </w:rPr>
        <w:t>E. 1</w:t>
      </w:r>
    </w:p>
    <w:p>
      <w:r>
        <w:t>Januar 2018 in Y.___</w:t>
      </w:r>
    </w:p>
    <w:p>
      <w:r>
        <w:t>wohnhaft (Urk. 9/16). Mit Aufhebungsvertrag vom 30. Dezember 2021 respektive 5. Januar 2022 wurde das langjährige Arbeitsver hältnis der Versicherten mit der deutschen Z.___</w:t>
      </w:r>
    </w:p>
    <w:p>
      <w:r>
        <w:t>AG per 31. Januar 2022 aufgehoben unter Ausrichtung einer Abfindung in der Höhe von EUR 186'858.-- (Urk. 9/6 f.). Am 10. Januar 2022 stellte sich die Versicherte beim Regionalen Arbeitsvermittlungszentrum Thalwil der Arbeitsvermittlung zur Verfügung (Urk.</w:t>
      </w:r>
    </w:p>
    <w:p>
      <w:r>
        <w:t>9/1) und beantragte für die Zeit ab 1. Februar 2022 die Ausrichtung von Arbeitslosenentschädigung (Urk. 9/3).</w:t>
      </w:r>
    </w:p>
    <w:p>
      <w:r>
        <w:rPr>
          <w:b/>
        </w:rPr>
        <w:t>E. 1.1</w:t>
      </w:r>
    </w:p>
    <w:p>
      <w:r>
        <w:t>Die Beschwerdegegnerin begründete den angefochtenen Einspracheentscheid damit, dass die Beschwerdeführerin seit 1989 für die Z.___ AG als</w:t>
      </w:r>
    </w:p>
    <w:p>
      <w:r>
        <w:t>Flugbegleiterin erwerbstätig gewesen sei. Aufgrund der Heimatbasis der Z.___ in A.___ (Deutschland)</w:t>
      </w:r>
    </w:p>
    <w:p>
      <w:r>
        <w:t>sei vorliegend Deutschland für die Prüfung und Aus richtung von Arbeitslosenentschädigung zuständig (KS ALE 883 D8a unter Hinweis auf die Verordnung Nr. 883/2004 des Europäischen Parlaments und des</w:t>
      </w:r>
    </w:p>
    <w:p>
      <w:r>
        <w:t>Rates vom 29. April</w:t>
      </w:r>
    </w:p>
    <w:p>
      <w:r>
        <w:t>2004 zur Koordinierung der Systeme der sozialen Sicher heit (Grundverordnung,</w:t>
      </w:r>
    </w:p>
    <w:p>
      <w:r>
        <w:t>GVO) . Mangels Zuständigkeit sei die erlassene Verfügung nichtig, weshalb auf die Einsprache mangels Anfechtungsobjekts nicht einzu treten sei (Urk. 2).</w:t>
      </w:r>
    </w:p>
    <w:p>
      <w:r>
        <w:rPr>
          <w:b/>
        </w:rPr>
        <w:t>E. 1.2</w:t>
      </w:r>
    </w:p>
    <w:p>
      <w:r>
        <w:t>Demgegenüber machte die Beschwerdeführerin im Rahmen der Beschwerde im Wesentlichen geltend, dass sie für alle Arbeitseinsätze nach A.___ gependelt sei und dort ihre Arbeit angetreten habe. Danach sei sie immer umgehend nach Y.___ zurückgekehrt und demnach als Grenzgängerin zu qualifizieren, sodass die Bestimmungen des Wohnortes anwendbar seien (Urk. 1 S. 3). Dies ergebe sich auch aus den Bestimmungen des «Abkommen s zwischen der Schweizerischen Eidgenossenschaft und der Bundesrepublik Deutschland über Arbeitslosen ver sicherung» (S. 4). Dies Einschätzung werde auch von den deutschen Behörden geteilt (S. 5).</w:t>
      </w:r>
    </w:p>
    <w:p>
      <w:r>
        <w:rPr>
          <w:b/>
        </w:rPr>
        <w:t>E. 1.3</w:t>
      </w:r>
    </w:p>
    <w:p>
      <w:r>
        <w:t>Im Zuge der Beschwerdeantwort führte die Beschwerdegegnerin aus, dass ameri kanische Staatsbürger nicht unter den persönlichen Geltungsbereich des FZA oder EFTA-Übereinkommens fallen würden , sodass die Vorschriften über die Grenz gänger nach GVO/DVO für den vorliegenden Fall nicht herangezogen werden könnten (Urk. 8 S. 2). Hinsichtlich des Abkommens zwischen der Schweizerischen Eidgenossenschaft und der Bundesrepublik Deutschland über Arbeitslosenver sicherung sei anzumerken, dass aufgrund der definierten Grenzzonen im Kanton Zürich der Bezirk B.___ gerade nicht als Grenzzone gelte, sodass auch dieses Abkommen vorliegend nicht anwendbar sei (S. 3).</w:t>
      </w:r>
    </w:p>
    <w:p>
      <w:r>
        <w:rPr>
          <w:b/>
        </w:rPr>
        <w:t>E. 1.4</w:t>
      </w:r>
    </w:p>
    <w:p>
      <w:r>
        <w:t>Im Rahmen der Replik machte der Vertreter der Beschwerdeführerin geltend, dass</w:t>
      </w:r>
    </w:p>
    <w:p>
      <w:r>
        <w:t>hinsichtlich der Zuständigkeit ein Einigungsverfahren durchzuführen wäre, sofern die Zuständigkeit der Schweizerischen Arbeitslosenversicherung nicht ohnehin gegeben sei (Urk. 19 S. 2). Sollte die s chweizerische Zuständigkeit nicht</w:t>
      </w:r>
    </w:p>
    <w:p>
      <w:r>
        <w:t>bestehen, sei eine solche auf jeden Fall gestützt auf den Grundsatz des</w:t>
      </w:r>
    </w:p>
    <w:p>
      <w:r>
        <w:t>Vertrauensschutzes ausgewiesen (S. 3). So habe die Beschwerdeführerin ins besondere aufgrund der Information der Schweizer Behörden bei der deutschen Arbeitslosenversicherung keine weiteren Vorkehren mehr getroffen (S.</w:t>
      </w:r>
    </w:p>
    <w:p>
      <w:r>
        <w:t>4). Im Verzicht, in Deutschland weitere Schritte zu unternehmen, sei eine Vermögens disposition zu erachten (S. 5). 1.</w:t>
      </w:r>
    </w:p>
    <w:p>
      <w:r>
        <w:rPr>
          <w:b/>
        </w:rPr>
        <w:t>E. 2</w:t>
      </w:r>
    </w:p>
    <w:p>
      <w:r>
        <w:t>Dagegen erhob die Versicherte am 18. August 2022 Beschwerde und beantragte , dass auf die Einsprache einzutreten und die Zuständigkeit der Arbeitslosenver sicherung in der Schweiz anzuerkennen sei; weiter seien ihr die entsprechenden Versicherungsleistungen zuzusprechen (Urk. 1 S. 1 f.).</w:t>
      </w:r>
    </w:p>
    <w:p>
      <w:r>
        <w:t>Mit Beschwerdeantwort vom 31. Oktober 2022 beantragte die Beschwerde gegnerin die Abweisung der Beschwerde sowie die Bestätigung des ergangenen Nichteintretensentscheids (Urk. 8).</w:t>
      </w:r>
    </w:p>
    <w:p>
      <w:r>
        <w:t>Mit Replik vom 9. März 2023 beantragte der Vertreter der Beschwerdeführerin, es sei die Einsprache materiell zu prüfen und der Beschwerdeführerin die ge setzlichen Leistungen, insbesondere Arbeitslosenentschädigung zu gewähren . Eventualiter sei die Beschwerdegegnerin zu verpflichten, mit den Behörden der deutschen Arbeitslosenversicherung ein Einigungsverfahren betreffend Zustän digkeit durchzuführen; unter Kosten- und Entschädigungsfolgen zu Lasten der Beschwerdegegnerin (Urk. 19 S. 1 f.).</w:t>
      </w:r>
    </w:p>
    <w:p>
      <w:r>
        <w:t>Mit Schreiben vom 12. April 2023 verzichtete die Beschwerdegegnerin auf eine weitere Stellungnahme (Urk. 22), was der Beschwerdeführerin mit Verfügung vom 13. April 2023 zur Kenntnis gebracht wurde (Urk. 23). Das Gericht zieht in Erwägung: 1.</w:t>
      </w:r>
    </w:p>
    <w:p>
      <w:r>
        <w:rPr>
          <w:b/>
        </w:rPr>
        <w:t>E. 5</w:t>
      </w:r>
    </w:p>
    <w:p>
      <w:r>
        <w:t>Gegen diesen Entscheid kann innert 30 Tagen seit der Zustellung beim Bundesgericht Beschwerde eingereicht werden (Art. 82 ff. in Verbindung mit Art. 90 ff. des Bun 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