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AL.2022.00162 vom 10. Februar 2023</w:t>
      </w:r>
    </w:p>
    <w:p>
      <w:r>
        <w:t>ZH Sozialversicherungsgericht, 2023-02-10, DE</w:t>
      </w:r>
    </w:p>
    <w:p>
      <w:r>
        <w:rPr>
          <w:b/>
        </w:rPr>
        <w:t xml:space="preserve">Quelle: </w:t>
      </w:r>
      <w:r>
        <w:t>https://mcp.opencaselaw.ch/entscheid/zh_sozialversicherungsgericht_AL.2022.00162</w:t>
      </w:r>
    </w:p>
    <w:p>
      <w:r>
        <w:t>FR: ZH_SOZIALVERSICHERUNGSGERICHT AL.2022.00162 du 10 février 2023</w:t>
      </w:r>
    </w:p>
    <w:p>
      <w:r>
        <w:t>IT: ZH_SOZIALVERSICHERUNGSGERICHT AL.2022.00162 del 10 febbraio 2023</w:t>
      </w:r>
    </w:p>
    <w:p>
      <w:pPr>
        <w:pStyle w:val="Heading2"/>
      </w:pPr>
      <w:r>
        <w:t>Erwägungen</w:t>
      </w:r>
    </w:p>
    <w:p>
      <w:r>
        <w:rPr>
          <w:b/>
        </w:rPr>
        <w:t>E. 1</w:t>
      </w:r>
    </w:p>
    <w:p>
      <w:r>
        <w:t>Der im Jahre 1989 geborene X.___ war zuletzt vom 1. April bis 3 0. November 2021 bei der Z.___</w:t>
      </w:r>
    </w:p>
    <w:p>
      <w:r>
        <w:t>GmbH angestellt. Am 1 5. Novem ber 2021 stellte sich der Versicherte der Arbeitsvermittlung zur Verfügung und beantragte die Ausrichtung von Arbeitslosenentschädigung ab 1. Dezember 2021 ( Urk. 7/119-123). Nach erfolgten Abklärungen verneinte die Arbeitslosenkasse des Kantons Zürich mit Verfügung vom 3. Februar 2022 den Anspruch auf Arbeitslosenentschädigung ab 1. Dezember 2021 ( Urk. 7/57-60) und hielt an dieser Einschätzung mit Einspracheentscheid vom 1 1. Mai 2022 fest ( Urk. 2).</w:t>
      </w:r>
    </w:p>
    <w:p>
      <w:r>
        <w:rPr>
          <w:b/>
        </w:rPr>
        <w:t>E. 1.1</w:t>
      </w:r>
    </w:p>
    <w:p>
      <w:r>
        <w:t>Gemäss Art. 31 Abs. 3 lit . c des Bundesgesetz es über die obligatorische Arbeits losenversicherung und die Insolvenzentschädigung (AVIG) haben Personen, die in ihrer Eigenschaft als Gesellschafter, als finanziell am Betrieb Beteiligte oder als Mitglieder eines obersten betrieblichen Entscheidungsgremiums die Entscheidun 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(BGE 145 V 200 E. 4.1 mit weiteren Hinweisen).</w:t>
      </w:r>
    </w:p>
    <w:p>
      <w:r>
        <w:t>Die Frage, ob eine arbeitnehmende Person einem obersten betrieblichen Entschei dungsgremium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Hinweisen).</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 ber 2019 E. 6, 8C_529/2016 vom 26. Oktober 2016 E. 5.2; vgl. Kupfer Bucher, Rechtsprechung des Bundesgerichts zum AVIG, 5. Auflage, Zürich/Basel/Genf 2019, S. 18 ff. mit Hinweisen zur Rechtsprechung).</w:t>
      </w:r>
    </w:p>
    <w:p>
      <w:r>
        <w:rPr>
          <w:b/>
        </w:rPr>
        <w:t>E. 1.2</w:t>
      </w:r>
    </w:p>
    <w:p>
      <w:r>
        <w:t>Zu beachten gilt es dabei gemäss höchstrichterlicher Rechtsprechung weiter, dass</w:t>
      </w:r>
    </w:p>
    <w:p>
      <w:r>
        <w:t>von der Anspruchsberechtigung im Sinne von Art. 31 Abs. 3 lit . c AVIG nur ar beitgeberähnliche Personen selbst und deren im Betrieb mitarbeitende Ehegat ten, nicht jedoch andere Verwandte ausgeschlossen sind (Urteil des Eidgenössi schen Versicherungsgerichts C 146/06 vom 28. November 2006, E. 2.2 mit wei teren Hinweisen). Das Aus scheiden einer arbeitgeberähnlichen Person aus der Firma m u ss endgültig sein, was erst mit der Löschung des Eintrags im Handels r egister erkennbar ist (Urteil des Bundesgerichts 8C_821/2013 vom 31. Januar 2014 E. 3 .2 mit weiteren Hinweisen ).</w:t>
      </w:r>
    </w:p>
    <w:p>
      <w:r>
        <w:rPr>
          <w:b/>
        </w:rPr>
        <w:t>E. 2</w:t>
      </w:r>
    </w:p>
    <w:p>
      <w:r>
        <w:t>Dagegen erhoben die Vertreter des Versicherten am 1 3. Juni 2022 Beschwerde und beantragten, es sei dem Beschwerdeführer Arbeitslosenentschädigung im Umfang des gemeldeten Lohnes ab dem 1. Dezember 2021 bis 3 1. März 2022 auszurichten; alles unter Kosten- und Entschädigungsfolgen zu Lasten der Beschwerdegegnerin ( Urk. 1 S. 2).</w:t>
      </w:r>
    </w:p>
    <w:p>
      <w:r>
        <w:t>Mit Beschwerdeantwort vom 8. Juli 2022 beantragte die Beschwerdegegnerin die vollumfängliche Abweisung der Beschwerde ( Urk. 4), was dem Beschwerdeführer mit Verfügung vom 1 2. Juli 2022 zur Kenntnis gebracht wurde ( Urk. 9). Das Gericht zieht in Erwägung: 1.</w:t>
      </w:r>
    </w:p>
    <w:p>
      <w:r>
        <w:rPr>
          <w:b/>
        </w:rPr>
        <w:t>E. 2.1</w:t>
      </w:r>
    </w:p>
    <w:p>
      <w:r>
        <w:t>Die Beschwerdegegnerin begründete den angefochtenen Einspracheentscheid damit, dass der Beschwerdeführer seit Januar 2016 immer wieder für die A.___ GmbH sowie die Z.___ GmbH erwerbstätig gewesen sei, wobei der Bruder des Beschwerdeführers bei den genannten Gesellschaften als Gesellschafter und Geschäftsführer im Handelsregister eingetragen gewesen sei. Nach Entlassungen infolge Auftragsrückgangs habe der Beschwerdeführer bereits vom 1. Dezember 2016 bis 3 0. April 2017, vom 1 8. Dezember 2017 bis 3 0. April 2018, vom 1. Dezember 2018 bis 1 9. März 2019 sowie auch vom 1 4. Dezember 2019 bis 5. August 2020 Leistungen der Arbeitslosenkasse bezogen. Die s stelle eine rechtsmissbräuchliche Umgehung von Art. 31 Abs.</w:t>
      </w:r>
    </w:p>
    <w:p>
      <w:r>
        <w:rPr>
          <w:b/>
        </w:rPr>
        <w:t>E. 2.2</w:t>
      </w:r>
    </w:p>
    <w:p>
      <w:r>
        <w:t>Demgegenüber machte n die Vertreter des Beschwerdeführers im Wesentlichen geltend, dass eine Ausdehnung des persönlichen Ausschlussgrundes auf andere Verwandte wie Eltern, Kinder oder Geschwister nicht zulässig sei ( Urk. 1 S. 4). Während den Zeiten der Arbeitslosigkeit habe der Beschwerdeführer den Nach weis der persönlichen Arbeitsbemühungen stets erbringe müssen; zudem sei er gewillt gewesen, eine Anstellung bei einer Drittfirma anzutreten. Die Kündigun gen seien zudem nicht auf den Beschwerdeführer begrenzt gewesen (S. 5), dafür sei auf eine Schlechtwetterentschädigung verzichtet worden (S. 6).</w:t>
      </w:r>
    </w:p>
    <w:p>
      <w:r>
        <w:rPr>
          <w:b/>
        </w:rPr>
        <w:t>E. 3</w:t>
      </w:r>
    </w:p>
    <w:p>
      <w:r>
        <w:t>lit . c AVIG</w:t>
      </w:r>
    </w:p>
    <w:p>
      <w:r>
        <w:t>(vgl. E. 1.2) ist anzumerken, dass der Kreis der von der Arbeitslosenentschädigung aus geschlossenen Personen im Sinne dieser Bestimmung nur den Beschwerde führer und seine Ehefrau umfasst, jedoch nicht andere Verwandte. Allein aufgrund der regelmässigen Beschäftigung in den Gesellschaften des Bruders kann demnach nicht auf eine arbeitgeberähnliche Stellung geschlossen werden, wie dies die Beschwerdegegnerin tut. Die gesetzliche Regel ung ist diesbezüglich eindeutig.</w:t>
      </w:r>
    </w:p>
    <w:p>
      <w:r>
        <w:rPr>
          <w:b/>
        </w:rPr>
        <w:t>E. 3.1</w:t>
      </w:r>
    </w:p>
    <w:p>
      <w:r>
        <w:t>Unter Hinweis auf die einschlägige Rechtsprechung zu Art. 31 Abs.</w:t>
      </w:r>
    </w:p>
    <w:p>
      <w:r>
        <w:rPr>
          <w:b/>
        </w:rPr>
        <w:t>E. 3.2</w:t>
      </w:r>
    </w:p>
    <w:p>
      <w:r>
        <w:t>Soweit die Beschwerdegegnerin argumentiert, dass der Beschwerdeführer in den Zeiten der Arbeitslosigkeit eine Drittanstellung absichtlich verhindert habe, ist anzumerken, dass ein solches Fehlverhalten – sofern es denn ausgewiesen wäre – bei der Würdigung der persönlichen Arbeitsbemühungen oder der Vermitt lungsfähigkeit zu berücksichtigen wäre. Aufgrund der Zeiten der Arbeits losigkeit (vgl. E. 2.1) kann auch nicht argumentiert werden, dass eine erfolgreiche Stellen suche gar nicht möglich gewesen wäre. Für die Tatsache, dass die Stellensuche im Bausektor in den Wintermonaten erschwert ist, kann der Beschwerdeführer bei ausreichenden persönlichen Arbeitsbemühungen nicht verantwortlich gemacht werden.</w:t>
      </w:r>
    </w:p>
    <w:p>
      <w:r>
        <w:t>Auch wenn die familiäre Nähe vorliegend offenkundig ist und Entlassungen sowie Wiederanstellungen wohl friktionsfrei und je nach Arbeitsanfall erfolgen können, biete n aktuell weder Gesetz noch Rechtsprechung eine Handhabe gegen ein allfälliges missbräuchliches Verhalten. Zu berücksichtigen ist sodann, dass der Beschwerdeführer in der fraglichen Zeit effektiv arbeitslos war und ihm mit geeigneten Stellenzuweisungen ein alternativer Ausweg aus der Arbeitslosigkeit aufgezeigt werden könnte.</w:t>
      </w:r>
    </w:p>
    <w:p>
      <w:r>
        <w:rPr>
          <w:b/>
        </w:rPr>
        <w:t>E. 3.3</w:t>
      </w:r>
    </w:p>
    <w:p>
      <w:r>
        <w:t>Insgesamt ist in Gutheissung der Beschwerde festzustellen, dass der Beschwerde führer für die Zeit vom 1. Dezember 2021 bis 3 1. März 2022 grundsätzlich Anspruch auf Arbeitslosenentschädigung hat, sofern die weiteren Anspruchs voraussetzungen erfüllt sind.</w:t>
      </w:r>
    </w:p>
    <w:p>
      <w:r>
        <w:rPr>
          <w:b/>
        </w:rPr>
        <w:t>E. 4</w:t>
      </w:r>
    </w:p>
    <w:p>
      <w:r>
        <w:t>Zustellung gegen Empfangsschein an: - Lic. iur . Y.___ und Rechtsanwalt Martin Schnyder - Arbeitslosenkasse des Kantons Zürich - seco - Direktion für Arbeit - Amt für Wirtschaft und Arbeit (AWA)</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