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AL.2022.00149 vom 21. März 2024</w:t>
      </w:r>
    </w:p>
    <w:p>
      <w:r>
        <w:t>ZH Sozialversicherungsgericht, 2024-03-21, DE</w:t>
      </w:r>
    </w:p>
    <w:p>
      <w:r>
        <w:rPr>
          <w:b/>
        </w:rPr>
        <w:t xml:space="preserve">Quelle: </w:t>
      </w:r>
      <w:r>
        <w:t>https://mcp.opencaselaw.ch/entscheid/zh_sozialversicherungsgericht_AL.2022.00149</w:t>
      </w:r>
    </w:p>
    <w:p>
      <w:r>
        <w:t>FR: ZH_SOZIALVERSICHERUNGSGERICHT AL.2022.00149 du 21 mars 2024</w:t>
      </w:r>
    </w:p>
    <w:p>
      <w:r>
        <w:t>IT: ZH_SOZIALVERSICHERUNGSGERICHT AL.2022.00149 del 21 marzo 2024</w:t>
      </w:r>
    </w:p>
    <w:p>
      <w:pPr>
        <w:pStyle w:val="Heading2"/>
      </w:pPr>
      <w:r>
        <w:t>Erwägungen</w:t>
      </w:r>
    </w:p>
    <w:p>
      <w:r>
        <w:rPr>
          <w:b/>
        </w:rPr>
        <w:t>E. 1.1</w:t>
      </w:r>
    </w:p>
    <w:p>
      <w:r>
        <w:t>Anspruch auf Kurzarbeits entschädigung besteht, wenn der Arbeitsausfall an rechenbar sowie voraus sichtlich vorübergehend ist und erwartet werden darf, dass durch Kurzarbeit die Arbeitsplätze erhalten werden können (Art.</w:t>
      </w:r>
    </w:p>
    <w:p>
      <w:r>
        <w:t>31 Abs. 1 lit . b und d des Bundes gesetz es über die Arbeitslosenversicherung und die Insolvenzentschädigung ; AVIG). Voraussetzung für die Anrechenbarkeit des Arbeitsausfalles ist, dass er auf wirtschaftliche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 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 entschädigung ausschliessen (BGE 121 V 371 E. 2a, 119 V 357 E. 1a, je mit Hin weisen). Ebenfalls nicht anrechenbar ist ein Arbeitsausfall, wenn er durch betriebsorganisatorische Massnahmen, andere übliche Betriebsunterbrechungen oder durch Umstände bedingt ist, die zum normalen Betriebsrisiko des Arbeit gebers gehören (Art. 33 Abs. 1 lit . a 2. Satzteil AVIG; ARV 2004 Nr. 5 S. 58 E. 2.1).</w:t>
      </w:r>
    </w:p>
    <w:p>
      <w:r>
        <w:rPr>
          <w:b/>
        </w:rPr>
        <w:t>E. 1.2</w:t>
      </w:r>
    </w:p>
    <w:p>
      <w:r>
        <w:t>ausdrücklich fest, der «Exe c utive Director » verfüge über die zur Erfüllung seiner Aufgaben erforderlichen Kompetenzen mit den nachgenannten Einschränkungen: Für die Änderung, Aufhebung oder Erneuerung von Verträgen betreffend die Buchführung, Banken und Rechnungs prüfer ist die Genehmigung des Exekutivausschusses («Executive Committee») erforderlich (Urk.</w:t>
      </w:r>
    </w:p>
    <w:p>
      <w:r>
        <w:t>10/206). Gemäss Anhang sodann ist der Generalsekretär in erster Linie für die Führung des Sekretariates zuständig, er steht in Kommuni kation mit den einzelnen Vereinsmitgliedern, er organisiert die Vereinsaktivitäten und repräsentiert den Verein nach aussen ; ferner steht er in engem Kontakt mit den Vereinsorganen, insbesondere mit dessen Leitung (Urk.</w:t>
      </w:r>
    </w:p>
    <w:p>
      <w:r>
        <w:t>10/209 f.). Um Aufgaben oder Befugnisse, die in engerem Sinne unternehmerischer Art sind, handelt es sich hierbei nicht. Vertrag und Anhang stützen mithin eher den Stand punkt der Beschwerdeführerin, wonach dem Versicherte n keine umfassenden</w:t>
      </w:r>
    </w:p>
    <w:p>
      <w:r>
        <w:t>betrieblichen Entscheidungsbefugnisse zukomm en .</w:t>
      </w:r>
    </w:p>
    <w:p>
      <w:r>
        <w:rPr>
          <w:b/>
        </w:rPr>
        <w:t>E. 1.3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des Bundesgesetzes über den Allge meinen Teil des Sozialversicherungsrechts; ATSG).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 lichkeit für sich hat, der Wirklichkeit zu entsprechen (Urteil des Bundesgerichts 8C_765/2020 vom 4. März 2021 E. 3.2.2 mit Hinweis auf BGE 144 V 427 E. 3.2).</w:t>
      </w:r>
    </w:p>
    <w:p>
      <w:r>
        <w:rPr>
          <w:b/>
        </w:rPr>
        <w:t>E. 2</w:t>
      </w:r>
    </w:p>
    <w:p>
      <w:r>
        <w:t>S.</w:t>
      </w:r>
    </w:p>
    <w:p>
      <w:r>
        <w:rPr>
          <w:b/>
        </w:rPr>
        <w:t>E. 2.1</w:t>
      </w:r>
    </w:p>
    <w:p>
      <w:r>
        <w:t>Die Beschwerdegegnerin führte im angefochtenen Einspracheentscheid</w:t>
      </w:r>
    </w:p>
    <w:p>
      <w:r>
        <w:t>vom 1 3. April 2022 aus, entscheidend sei, ob Y.___ die Entscheide und Aktivitäten der Beschwerdeführerin massgeblich beeinflussen könne. Beim Verein falle dem Vorstand von Gesetzes wegen die Aufgabe zu, die Geschäftsführung zu besorgen sowie den Verein nach aussen zu vertreten. Der Vorstand sei mithin das Exekutivorgan des Vereins. Für die Qualifizierung einer arbeitgeberähnlichen Position in einem Verein sei die faktische Organstellung massgeblich ( Urk.</w:t>
      </w:r>
    </w:p>
    <w:p>
      <w:r>
        <w:rPr>
          <w:b/>
        </w:rPr>
        <w:t>E. 2.2</w:t>
      </w:r>
    </w:p>
    <w:p>
      <w:r>
        <w:t>Die Beschwerdeführerin hielt in der Beschwerdeschrift vom 2 4. Mai 2022 fest, sie (die X.___ ) sei ein international tätiger Verband in der Rechtsform eines Vereins. Die Aufgaben von Y.___ bestünden zum einen darin, das Sekretariat in A.___ zu führen und andererseits die Mitglieder, die aus Warenhaus unternehmen auf der ganzen Welt bestünden, zu betreuen sowie Events, Seminare und Workshops für diese zu organisieren ( Urk. 1 Rz 7) . Unbestrittenermassen sei Y.___ nicht Mitglied des Verbandes , für den er arbeite , und er sei auch nicht finanziell daran beteiligt ( Rz 10) . Als leitender Angestellter des Verbandes sei er mithin keineswegs im Vornherein vom Anspruch auf Kurzarbeits entschädigung ausgeschlossen, zumal er persönlich über keine Zeichnungs berechtigung verfüge . Verträge könne er im Zusammenhang mit Veranstaltungen und Aufträgen abschliessen, die zuvor vom Vorstand genehmigt worden seien und auch diesbezüglich bestehe eine Einzelzeichnungsberechtigung nur für Vertragssummen in der Höhe bis zu Fr. 5'000.-- . Für höhere Beträge müsse stets das Einverständnis des Vorstandes eingeholt werden ( Rz 11-12) . Aufgrund der gegebenen Umstände liege auch im administrativen Bereich, für den Y.___ zuständig sei, eine beschränkte Entscheidungsbefugnis vor. Was den operativen Bereich betreffe, so komme Y.___ dort keinerlei Ent scheidungsbefugnis zu und es sei ihm nicht möglich, auf die Willensbildung der Beschwerdeführerin Einfluss zu nehmen. Die operative Führung der X.___ liege beim Vorstand. Dieser treffe die Entscheidungen über finanzielle Belange. Entgegen der Auffassung der Beschwerdegegnerin sei Y.___ auch nicht befugt, in eigener Kompetenz über die Veranstaltungen und Events des Vereins zu entscheiden ( Rz 14) . Auch diese müss t e n zunächst vom Vorstand oder der Generalversammlung beschlossen werden. Y.___ müsse den Vorstand jährlich mehrmals unaufgefordert über die Einhaltung des zuvor vom Vorstand genehmigte n Budget s informieren ( Rz 15) . Y.___ sei insbesondere auch nicht Mitglied des People Committee von X.___ , das für die Bildung und die Nach folgeplanung des Vorstandes und des Executive Directors zuständig sei und er nehme auch nicht an de n Sitzungen dieses Ausschusses teil ( Rz 17) . In seiner täglichen Arbeit sei Y.___ im ständigen Austausch mit dem Vorstand und weiteren Vereinsausschüssen und er müsse diesen gegenüber auch stets Rechenschaft ablegen. Gemäss den Statuten von X.___ ( Art. 18 Abs. 1) sei Y.___ dem Vorstand gegenüber explizit verantwortlich, was eine Weisungsgebundenheit voraussetze , und gemäss Art. 14 der Statuten nehme er nur «ex officio» an den Sitzungen des Vorstandes teil. Ein Stimmrecht komme ihm somit nicht zu ( Rz 19-22) . Y.___ übe eine administrative, nicht jedoch eine operative Tätigkeit aus . Auch nach aussen hin vertrete der Beschwerdeführer nicht den Verein, sondern trete nur im Rahmen seiner ver traglichen Pflichten in Erscheinung ( Rz 25) . Zusammenfassend ergebe sich, dass Y.___ keine arbeitgeberähnliche Stellung habe. Er sei weder Teil der Generalversammlung noch stimmberechtigtes Mitglied des Vorstandes. Er verfüge über keine operativen Entscheidungskompetenzen und auch nicht über eine allgemeine Zeichnungsbefugnis. Er führe im Rahmen der Pflichten seines Arbeitsvertrages respektive der Stellenbeschreibung die vom Vorstand be schlossenen Aufgaben aus und er besitze nur im Rahmen der Tagesgeschäfte eine Bankvollmacht ( S. 12 f. ). 3.</w:t>
      </w:r>
    </w:p>
    <w:p>
      <w:r>
        <w:rPr>
          <w:b/>
        </w:rPr>
        <w:t>E. 3</w:t>
      </w:r>
    </w:p>
    <w:p>
      <w:r>
        <w:t>f. Ziff. 3). Es sei aktenkundig und auch unstrittig, dass Y.___ seit 1995 als Geschäftsführer respektive «Executive Director » für die Beschwerdeführerin tätig sei. Zu dessen Aufgaben ergebe sich aus dem Arbeitsvertrag , dem dazuge hörigen An h ang und der eingereichten Stellenbeschreibung, dass Y.___ in Bezug auf das Sekretariat umfassende Führungs- und Ent scheidungsbefugnisse habe. Er sei für die Personalbeschaffung, die Budget planung und für alle administrativen Aufgaben zuständig. Zur Erfüllung dieser Aufgaben lege Y.___ dem Vorstand jährlich ein vorläufiges Budget zur Genehmigung vor. Seine Berechtigung zur Einzelunterschrift umfasse neben Verträgen aller Art auch Bankgeschäfte. Im internen Verhältnis sorge er für die Einhaltung der Statuten. Er bereite die Vorstands sitzungen vor und erstelle die Agenda. Gemäss Art. 14 der Statuten der X.___ sei Y.___</w:t>
      </w:r>
    </w:p>
    <w:p>
      <w:r>
        <w:t>« ex officio » ein Mitglied des Vorstandes. Zwar habe er dort kein Stimmrecht, nehme jedoch an den Sitzungen in leitender Funktion teil. Sodann pflege er einen engen Kontakt nicht nur zu den Vorstandsmitgliedern, sondern auch zum Vereins präsidenten und damit zum obersten betrieblichen Entscheidungsorgan. Gegen aussen vertrete Y.___ den Verein, indem er die europäischen Mitglieder mindestens einmal pro Jahr und die anderen Mitglieder so oft wie es für nötig erachtet werde besuche und den Austausch pflege. In dieser Rolle agiere er als Vermittler und bei Streitigkeiten als Mediator zwischen den Mitgliedern. Er bemühe sich aktiv um neue Verbandsmitglieder und führe die Kommunikation im Aussenverhältnis. In diesem Zusammenhan g verfüge Y.___ über die Kompetenz, Events aller Art zu organisieren und durchzuführen. Zusammen fassend zeige sich, dass Y.___ umfassende Kompetenzen im Innen- und Aussenverhältnis verfüge. Aufgrund der statutarischen und vertraglichen Regelungen sei er auch für die Alltagsgeschäfte übersteigende und das Geschäfts ergebnisse beeinflussende Entscheide zuständig. Ihm komme zumindest faktische Organstellung zu . Im Bereich der Alters- und Hinterlassenenversicherung seien praxisgemäss die Geschäftsführer eines Vereins schadenersatzpflichtig für nicht bezahlte Beiträge , was eine Organstellung voraussetze . Eine analoge Betrach tungsweise rechtfertige sich auch hier. Die arbeitgeberähnliche Stellung von Y.___ sei mithin zu bejahen ( S. 4 Ziff.</w:t>
      </w:r>
    </w:p>
    <w:p>
      <w:r>
        <w:rPr>
          <w:b/>
        </w:rPr>
        <w:t>E. 3.1</w:t>
      </w:r>
    </w:p>
    <w:p>
      <w:r>
        <w:t>Zu prüfen ist vorliegend, inwiefern bei Y.___ eine arbeitgeberähnliche Stellung besteh t , wovon die Beschwerdegegnerin ausgeht ( Urk. 2 S. 3 f. Ziff. 3 f.) ,</w:t>
      </w:r>
    </w:p>
    <w:p>
      <w:r>
        <w:t>was die Beschwerdeführerin demgegenüber verneint ( Urk. 1 S. 5 ff. Rz 12 ff.). 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ergibt, was zum Beispiel beim Verwaltungsrat einer Aktien gesellschaft der Fall ist (BGE 145 V 200 E. 4.2 mit weiteren Hinweisen; vgl. auch vorstehende E. 1.2). Letzteres ist hier indessen nicht der Fall. Bei der X.___ handelt es sich um einen Verein. Hier ist die arbeitgeberähnliche Funktion mittels Beur teilung der konkreten internen betrieblichen Strukturen im Einzelfall zu prüfen (Barbara Kupfer</w:t>
      </w:r>
    </w:p>
    <w:p>
      <w:r>
        <w:t>Bucher, Rechtsprechung des Bundesgerichts zum AVIG, 5. Aufl., Zürich 2019, S. 271 mit Hinweisen).</w:t>
      </w:r>
    </w:p>
    <w:p>
      <w:r>
        <w:t>Das Vereinsrecht regelt die Pflichten und Befugnisse der Organe des Vereins nur in sehr allgemeiner und offener Weise. Für den Vorstand verweist das Gesetz betreffend die Rechte und Pflichten auf die Statuten und hält fest, dass er die Geschäftsbücher führt ( Art. 69 und 69a ZGB). Zu beachten ist überdies, dass die X.___ nicht im Handelsregister eingetragen ist. Andernfalls hätten unter Umständen die dortigen Eintragungen Rückschlüsse auf eine allfällige arbeitgeberähnliche Stellung von Y.___ zugelassen.</w:t>
      </w:r>
    </w:p>
    <w:p>
      <w:r>
        <w:rPr>
          <w:b/>
        </w:rPr>
        <w:t>E. 3.2</w:t>
      </w:r>
    </w:p>
    <w:p>
      <w:r>
        <w:t>Die Beschwerdegegnerin erachtet insbesondere das Vorliegen einer faktischen Organstellung für gegeben ( Urk. 2 S. 4 Ziff. 4). Zur faktischen Organstellung hält das Bundesgericht namentlich fest, für die Beurteilung des sozialversicherungs rechtlichen Status einer Person sei nicht die zivilrechtliche, sondern die wirtschaftliche Stellung ausschlaggebend. Ob ein Versicherter einen wesentlichen Einfluss auf die Geschäftspolitik und -entwicklung nehmen kann sei aufgrund der finanziellen Beteiligung, der Zusammensetzung der Leitung der Gesellschaft und anhand vergleichbarer Gesichtspunkte zu prüfen (Urteile 8C_121/2017 vom 5. Juli 2018 E.</w:t>
      </w:r>
    </w:p>
    <w:p>
      <w:r>
        <w:t>7.1 und 9C_453/2014 vom 1 7. Februar 2015 E.</w:t>
      </w:r>
    </w:p>
    <w:p>
      <w:r>
        <w:t>4.1). In BGE 120 V 521 (Regeste) hatte das Bundesgericht betont, bei der Beurteilung der Frage, ob ein Angestellter Mitglied eines obersten betrieblichen Entscheidungsgremiums und damit vom Anspruch auf Kurzarbeitsentschädigung ausgeschlossen ist, müsse geprüft werden, welche Entscheidungsbefugnisse ihm aufgrund der internen betrieblichen Struktur zu kämen . Es sei unzulässig, Angestellte in leitenden Funktionen allein deswegen generell vom Anspruch auf Kurzarbeits entschädigung auszuschliessen, weil sie für einen Betrieb zeichnungsberechtigt und im Handelsregister eingetragen seien . 3. 3</w:t>
      </w:r>
    </w:p>
    <w:p>
      <w:r>
        <w:t>Die Beschwerdegegnerin stützt sich namentlich auf eine</w:t>
      </w:r>
    </w:p>
    <w:p>
      <w:r>
        <w:t>aktenkundige Liste</w:t>
      </w:r>
    </w:p>
    <w:p>
      <w:r>
        <w:t>von Befugnisse n und Kompetenzen von Y.___ , die für sie auf umfassende Führungs- und Entscheidungsbefugnisse hindeut en</w:t>
      </w:r>
    </w:p>
    <w:p>
      <w:r>
        <w:t>( Urk. 2 S. 4 Ziff. 4) . Im betreffenden, in deutscher Sprache abgefassten Dokument ( Urk. 10/168)</w:t>
      </w:r>
    </w:p>
    <w:p>
      <w:r>
        <w:t>ist</w:t>
      </w:r>
    </w:p>
    <w:p>
      <w:r>
        <w:t>beispielsweise Folgendes aufgeführt: die Budgetverantwortung, die Bereitstellung und Pflege der Infrastruktur, die Einzelunterschrift für Verträge aller Art, Bank verbindungen mit Einzelunterschrift, Leitung der Vorstandssitzungen, Vertretung des Verbandes nach Aussen, Gestaltung des Jahresplans. Nicht vermerkt ist aller dings , we lche Person respektive welche Stelle diese Aufstellung verfasst hat. Die Verbindlichkeit und damit die Aussagekraft des Dokuments ist mithin beschränkt. Im Übrigen lässt sich allein aufgrund der genannten Funktionen nicht ohne Weiteres auf eine arbeitgeberähnliche Stellung schliessen. Entscheidend ist, in welchen rechtlichen und tatsächlichen Rahmen die genannten Befugnisse und Kompetenzen eingebettet sind.</w:t>
      </w:r>
    </w:p>
    <w:p>
      <w:r>
        <w:rPr>
          <w:b/>
        </w:rPr>
        <w:t>E. 3.4</w:t>
      </w:r>
    </w:p>
    <w:p>
      <w:r>
        <w:t>Ein höherer Stellenwert bei der</w:t>
      </w:r>
    </w:p>
    <w:p>
      <w:r>
        <w:t>Prüfung der Frage der arbeitgeberähnlichen Stellung ist dem Arbeitsvertrag von Y.___</w:t>
      </w:r>
    </w:p>
    <w:p>
      <w:r>
        <w:t>(Urk.</w:t>
      </w:r>
    </w:p>
    <w:p>
      <w:r>
        <w:t>10/206-207) und de m darin genannte n Anhang « Duties</w:t>
      </w:r>
    </w:p>
    <w:p>
      <w:r>
        <w:t>of</w:t>
      </w:r>
    </w:p>
    <w:p>
      <w:r>
        <w:t>the</w:t>
      </w:r>
    </w:p>
    <w:p>
      <w:r>
        <w:t>Secretary General an d</w:t>
      </w:r>
    </w:p>
    <w:p>
      <w:r>
        <w:t>the General Secretariat » ( Urk. 10/208-211) beizumessen . Diese in englischer Sprache ver fassten Dokumente definieren für die Vertragsparteien verbindlich die Aufgaben und Kompetenzen von Y.___</w:t>
      </w:r>
    </w:p>
    <w:p>
      <w:r>
        <w:t>als Executive Director der X.___ . Der Vertrag hält namentlich in Ziff.</w:t>
      </w:r>
    </w:p>
    <w:p>
      <w:r>
        <w:rPr>
          <w:b/>
        </w:rPr>
        <w:t>E. 3.5</w:t>
      </w:r>
    </w:p>
    <w:p>
      <w:r>
        <w:t>Für ihre Qualifikation stützt e sich die Beschwerdegegnerin auch</w:t>
      </w:r>
    </w:p>
    <w:p>
      <w:r>
        <w:t>auf die Statuten, das heisst auf den Umstand, dass Y.___</w:t>
      </w:r>
    </w:p>
    <w:p>
      <w:r>
        <w:t>gemäss de n</w:t>
      </w:r>
    </w:p>
    <w:p>
      <w:r>
        <w:t>Vereinss tatuten dem Vorstand an gehöre ( Urk. 2 S. 4 Ziff. 4) . Art. 14 Abs.</w:t>
      </w:r>
    </w:p>
    <w:p>
      <w:r>
        <w:rPr>
          <w:b/>
        </w:rPr>
        <w:t>E. 4</w:t>
      </w:r>
    </w:p>
    <w:p>
      <w:r>
        <w:t>) .</w:t>
      </w:r>
    </w:p>
    <w:p>
      <w:r>
        <w:rPr>
          <w:b/>
        </w:rPr>
        <w:t>E. 4.1</w:t>
      </w:r>
    </w:p>
    <w:p>
      <w:r>
        <w:t>2</w:t>
      </w:r>
    </w:p>
    <w:p>
      <w:r>
        <w:t>Abschliessend fasste Z.___ zusammen, die Aufgabe von Y.___ sei die eine s Generalsekretärs eines nicht gewinnorientierten Vereins und umfass e die damit verbundenen Tätigkeiten und Verantwortungen. Y.___ habe kein Stimmrecht. Er amte als Verbandsfunktionär. Demgemäss habe er im Verein keine Entscheidungskompetenz ( Urk. 32 S. 4). 5. 5.1</w:t>
      </w:r>
    </w:p>
    <w:p>
      <w:r>
        <w:t>Zum Beweisergebnis hat sich die Beschwerdegegnerin inhaltlich nicht ge äussert ( Urk. 34) . D ie Beschwerdeführerin hingegen hielt fest, aus den Ausführungen von Z.___ gehe klar hervor, dass Y.___</w:t>
      </w:r>
    </w:p>
    <w:p>
      <w:r>
        <w:t>Auskunftgeber und Proto kollführer sei und genehmigte Aufträge des Vereins ausführe. Er sei damit klarerweise keine Person mit arbeitgeberähnlicher Stellung ( Urk. 36 S 3). 5.2</w:t>
      </w:r>
    </w:p>
    <w:p>
      <w:r>
        <w:t>Mit Bekanntgabe der zu beantwortenden Fragen wurde Z.___ auf seine Mitwirkungspflicht ( Art. 160 Abs. 1 der Zivilprozessordnung [ZPO]), allfällige Verweigerungsrechte ( Art. 165 f. ZPO) und auf die Wahrheitspflicht (vgl. Art. 251 des Strafgesetzbuches [StGB]) aufmerksam gemacht. Aus formeller Sicht sind seine Ausführungen daher verwertbar. Zweifel an seiner allgemeinen Glaub würdigkeit bestehen nicht. Solche wurden im Übrigen seitens der Parteien weder geltend gemacht noch sind sie ersichtlich. Dies ist bei der inhaltlichen Würdigung der Antworten von Z.___ zu berücksichtigen. 5.3</w:t>
      </w:r>
    </w:p>
    <w:p>
      <w:r>
        <w:t>Z.___ betonte in allen seinen Ausführungen stets, Y.___ habe als Generalsekretär der X.___ keine über das Tagesgeschäft hinausgehenden eigenen Befugnisse und Entscheidungskompetenzen. Vielmehr bestehe dessen Aufgabe im Vollzug der in erster Linie durch Vorstand oder Präsident getroffenen Anweisungen. So habe es sich insbesondere auch bei der Beantragung der Kurz arbeitsentschädigung verhalten, die anfänglich von Y.___ unter zeichnet worden sei (vgl. Urk. 10/ 92-94 ). Ferner betonte Z.___ , dem Generalsekretär und damit Y.___</w:t>
      </w:r>
    </w:p>
    <w:p>
      <w:r>
        <w:t>komme kein Stimmrecht in den Vor standssitzungen zu, an denen er zwecks Führung des Protokolls teilnehme. Bei Traktanden , die dem Gremium allein dienten , habe Y.___</w:t>
      </w:r>
    </w:p>
    <w:p>
      <w:r>
        <w:t>im Übrigen die Vorstandssitzung jeweils zu verlassen. Kei n aktenkundige s Dokument , das die Aufgaben und Befugnisse von Y.___ als Generalsekretär umschreibt , namentlich der Arbeitsvertrag und dessen Anhang, die Liste von Befugnissen und Kompetenzen und die Statuten ( Urk. 10/58-63, Urk. 10/168, Urk. 10/206-207, Urk. 10/208-211, Urk. 20/8 ), steht im Widerspruch zu diesen Darlegungen. Die Beschwerdeführerin schloss sich dieser Betrachtung ausdrücklich an ( Urk. 36) . Die Beschwerdegegnerin äusserte sich nicht inhaltlich, stellte die Darlegungen von Z.___ aber auch nicht in Frage ( Urk. 34) , was angesichts des Beweis ergebnisses nachvollziehbar ist. Wesentlich ist, dass gemäss den Darlegungen von Z.___</w:t>
      </w:r>
    </w:p>
    <w:p>
      <w:r>
        <w:t>Y.___ in seiner Funktion als Generalsekretär der X.___ über die Tagesgeschäfte hinaus keine eigenen Entscheidungsbefugnisse hat, wobei auch der Handlungsspielraum im Rahmen der Tagesgeschäft e von den zuvor von den Vereinsorganen festgelegten Vorgaben bestimmt wird und Y.___ gegenüber den Organen des Vereins in jeder Hinsicht weisungsgebunden ist. Y.___ verfügt auch nicht über eine Zeichnungsberechtigung in namhafter Höhe. Die Vora nmeldung zum Bezug von Kurzarbeitsentschädigung vom 1 2. März 2020 wurde zwar –</w:t>
      </w:r>
    </w:p>
    <w:p>
      <w:r>
        <w:t>unter Angabe der E-Mailadresse eines Mit arbeiters der C.___ AG – von Y.___ unterzeichnet ( Urk. 10/92-94) , was in erster Linie durch die damaligen Gegebenheiten des von Covid-19 bestimmten « shut down» bedingt war, wobei der Entscheid zur An ordnung von Kurzarbeit und Stellung des Antrages auf Kurzarbeitsentschädigung nicht von Y.___ , sondern von den zuständigen Vereinsorganen getroffen worden war . Als Ausdruck einer arbeitgeberähnlichen Stellung kann dies insgesamt nicht betrachtet werden. Daran ändern die von der Beschwerdegegnerin basierend auf dem Arbeitsvertrag, dem dazugehörigen Anhang und der zusätzlich eingereichten Stellenbeschreibung aufgezählten Aufgaben und Befugnisse von Y.___ nichts (vgl. vorstehende E. 2.1) . Diese betreffen ein erweitertes Feld von administrativen Aufgaben, entsprechend der Funktion eines Generalsekretärs. Entscheidendes Kriterium ist aber, inwiefern unternehmerische Entscheid e getroffen werden können. Diesbezüglich wird durch die Angaben von Z.___ hinreichend klar dargelegt, dass Y.___ keine solchen</w:t>
      </w:r>
    </w:p>
    <w:p>
      <w:r>
        <w:t>Befugnisse hat. Was die Analogie der Beschwerdegegnerin mit der Qualifikation des Geschäftsführers eines Vereins im AHV-Schadenersatzrecht hinsichtlich dessen Verantwortlichkeit im Zusammenhang mit der Beitrags entrichtung betrifft ( Urk. 2 S. 4 Ziff. 4) , ist zu beachten, dass Y.___ klarerweise keine entsprechende Tätigkeit bei der Beschwerdeführerin ausübt. Er ist nicht Geschäftsführer, sondern Generalsekretär. Inwiefern der erwähnte Analogieschluss grundsätzlich zulässig ist, kann vor diesem Hintergrund offen bleiben . 5.4</w:t>
      </w:r>
    </w:p>
    <w:p>
      <w:r>
        <w:t>Die zentrale Fra ge, ob Y.___ aufgrund der internen betrieblichen Struktur (vgl. vorstehende E.</w:t>
      </w:r>
    </w:p>
    <w:p>
      <w:r>
        <w:t>1. 2 ) eine arbeitgeberähnliche Stellung zukommt, wovon die Beschwerdegegnerin ausgeht, steht in Würdigung der gesamten Umstände nicht mit dem Beweisgrad der überwiegenden Wahrscheinlichkeit fest. Für Y.___ , der unbestrittenermassen Arbeitnehmer der Beschwerdeführerin ist, hat die Beschwerdegegnerin den Anspruch auf Kurz arbeitsentschädigung ab Juni 2020 mithin zu Unrecht unter dem Blickwinkel der arbeitgeberähnlichen Stellung verneint. Der angefochtene Einspracheentscheid vom 1 3. April 2022 ist demgemäss in Gutheissung der Beschwerde aufzuheben. 6.</w:t>
      </w:r>
    </w:p>
    <w:p>
      <w:r>
        <w:t>Die Beschwerdeführerin ist der Auffassung, ihr stehe für Y.___ ab März bis und mit Mai 2020 eine ungekürzte Kur z arbeitsentschädigung zu ( Urk. 1 S. 2 u. S. 11 f.). Diesbezüglich gilt es zu b eachte n , dass die dem Einspracheentscheid zu Grunde liegende Verfügung Nr. ...</w:t>
      </w:r>
    </w:p>
    <w:p>
      <w:r>
        <w:t>vom 2 2. Juli 2021 allein An ordnungen für die Zeit ab Juni 2020 zum Gegenstand hat te (Verfügungs dispositiv; Urk. 10/90). Auch der Einspracheentscheid</w:t>
      </w:r>
    </w:p>
    <w:p>
      <w:r>
        <w:t>betrifft</w:t>
      </w:r>
    </w:p>
    <w:p>
      <w:r>
        <w:t>gemäss Entscheid d ispositiv</w:t>
      </w:r>
    </w:p>
    <w:p>
      <w:r>
        <w:t>explizit den Anspruch auf Kurzarbeitsentschädigung für Y.___</w:t>
      </w:r>
    </w:p>
    <w:p>
      <w:r>
        <w:t>ab Juni 2020 ( Disp . Ziff. 2; Urk. 2 S. 1). Einzig in den Erwägungen des Einspracheentscheid s ( E. 5 ) wird dahingehend kurz auf den Anspruch auf Kurz arbeitsentschädigung für Y.___</w:t>
      </w:r>
    </w:p>
    <w:p>
      <w:r>
        <w:t>ab März bis Mai 2020 Bezug genommen , dass gestützt auf Art. 2 der Covid-19-Verordnung aufgrund der arbeitgeberähnlichen Stellung Anspruch auf eine reduzierte K urzarbeits entschädigung</w:t>
      </w:r>
    </w:p>
    <w:p>
      <w:r>
        <w:t>ab März bis Ende Mai 2020 bestehe ( Urk. 2 S. 5).</w:t>
      </w:r>
    </w:p>
    <w:p>
      <w:r>
        <w:t>Entscheidend ist indessen nicht dies, sondern das Dispositiv des Entscheides.</w:t>
      </w:r>
    </w:p>
    <w:p>
      <w:r>
        <w:t>Dieses ist der Teil des Entscheides , der rechtsverbindlich wird. An der Rechtsverbindlichkeit des Dispo sitivs nehmen die Erwägungen teil, auf welche dieses verweist (Mosimann , in: GSVGer -Kommentar, 2. Aufl. 2009, N. 1 3 zu §</w:t>
      </w:r>
    </w:p>
    <w:p>
      <w:r>
        <w:t>27 ). Da sich das Dispositiv des Einspracheentscheid nur zum Anspruch ab Juni 2020 ausspricht, gehört d ie unter Ziff. 2 des Rechtsbegehrens der Beschwerde beantragte Leistung nicht zum Anfechtungsgegenstand im Beschwerdeverfahren, weswegen diesbezüglich auf die Beschwerde nicht einzutreten ist. 7.</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 schädigungen vor dem Sozialversicherungsgericht [ GebV</w:t>
      </w:r>
    </w:p>
    <w:p>
      <w:r>
        <w:t>SVGer ]).</w:t>
      </w:r>
    </w:p>
    <w:p>
      <w:r>
        <w:t>Wird eine Parteientschädigung beansprucht (vgl. Urk. 1 S. 2) , reicht die Partei dem Gericht vor dem Endentscheid eine detaillierte Zusammenstellung über ihren Zeit aufwand und ihre Barauslagen ein. Im Unterlassungsfall setzt das Gericht die Entschädigung nach Ermessen fest (§</w:t>
      </w:r>
    </w:p>
    <w:p>
      <w:r>
        <w:t>7 Abs. 2 GebV</w:t>
      </w:r>
    </w:p>
    <w:p>
      <w:r>
        <w:t>SVGer ). In Anwendung der vorgenannten Bemessungsg rundsätze ist die Beschwerdegegnerin zu ver pflichten, der obsiegenden Beschwerdeführerin eine auf Fr. 2'700.-- festzu setzende Prozessentschädigung (Auslagenersatz und Mehrwertsteuer inbegriffen) zu bezahlen. Das Gericht erkennt: 1.</w:t>
      </w:r>
    </w:p>
    <w:p>
      <w:r>
        <w:t>Die Beschwerde wird, soweit auf sie eingetreten wird, gutgeheissen . Der Einsprache entscheid vom 1 3. April 2022 wird aufgehoben und es wird festgestellt, dass die X.___</w:t>
      </w:r>
    </w:p>
    <w:p>
      <w:r>
        <w:t>für ihren Arbeitnehmer Y.___ , dessen arbeitgeberähnliche Stellung verneint wird, ab Juni 2020 Anspruch auf Kurz arbeitsentschädigung hat, soweit die übrigen Anspruchsvoraussetzung en erfüllt sind. 2.</w:t>
      </w:r>
    </w:p>
    <w:p>
      <w:r>
        <w:t>Das Verfahren ist kostenlos. 3.</w:t>
      </w:r>
    </w:p>
    <w:p>
      <w:r>
        <w:t>Die Beschwerdegegnerin wird verpflichtet, der Beschwerdeführerin eine Partei entschädigung von Fr. 2’700 .-- (inkl. Barauslagen und MWST) zu bezahlen. 4.</w:t>
      </w:r>
    </w:p>
    <w:p>
      <w:r>
        <w:t>Zustellung gegen Empfangsschein an: - Rechtsanwältin Patricia Strub - Arbeitslosenkasse des Kantons Zürich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4.2</w:t>
      </w:r>
    </w:p>
    <w:p>
      <w:r>
        <w:t>Zur Frage, durch wen die Kurzarbeit seinerzeit angeordnet worden sei ( Ziff. 2a ; Urk. 29 S. 2 ) , hielt Z.___ fest, nach dem ausserordentlichen Rücktritt des Präsidenten per 2 8. Februar 2000 (richtig: 2020) habe B.___ die Geschäftsführung ad interim übernommen . Nach Präsentation der Situation durch den Generalsekretär Y.___ habe B.___ sowohl den Ent schluss über die Einführung als auch über die Fortsetzung der Kurzarbeit getroffen. Auch der Vorstand sei darüber informiert gewesen. Aufgrund des weltweiten « shut down» habe auch die X.___ nicht weiter im gewohnten Umfang tätig sein können. B.___ , der selber kein Deutsch spreche, habe sich damals in Südafrika aufgehalten und daher Y.___ telefonisch mit der Anmeldung für die Entschädigung beauftragt. Es habe in der damaligen Situation keine Gelegenheit bestanden, zuvor alles schriftlich aufzusetzen. Der Verein habe die Kurzarbeitsentschädigung als wichtig erachtet, da die globale Tätigkeit mit Konferenzen, Seminaren, Study Tours und Meetings total zum Stillstand gekommen sei. Es sei wichtig gewesen , die Mitarbeiter möglichst zu halten, um die Vereinstätigkeit in der gegebenen Situation neu auszurichten ( Urk. 32 S. 1). 4. 3</w:t>
      </w:r>
    </w:p>
    <w:p>
      <w:r>
        <w:t>Zur Frage , wer Y.___ und hernach die C.___ AG zur Unterzeichnung der Anträge betreffend Kurzarbeitsentschädigung beauftragt habe ( Ziff. 2b ; Urk. 29 S. 2 ), führte Z.___ aus, die erste Anmeldung habe Y.___</w:t>
      </w:r>
    </w:p>
    <w:p>
      <w:r>
        <w:t>in Absprache mit dem Präsidenten und in dessen Auftrag unterzeichnet. Die Folgeanträge seien durch die C.___ A G , die seit fast 16 Jahren die Buchhaltung der X.___ führe, erfolgt. Die C.___ AG verfüge über alle notwenigen Unterlagen für die Abrechnungsperioden. Auch die etlichen Rückfragen seitens der Behörden habe die C.___ AG zuverlässig beantworten können ( Urk. 32 S. 2) . 4. 4</w:t>
      </w:r>
    </w:p>
    <w:p>
      <w:r>
        <w:t>Z.___ hatte auch Stellung zu Art. 18 Abs. 1 Satz 1 der Statuten der X.___ zu nehmen («The Executive Director</w:t>
      </w:r>
    </w:p>
    <w:p>
      <w:r>
        <w:t>manages</w:t>
      </w:r>
    </w:p>
    <w:p>
      <w:r>
        <w:t>the</w:t>
      </w:r>
    </w:p>
    <w:p>
      <w:r>
        <w:t>association and is</w:t>
      </w:r>
    </w:p>
    <w:p>
      <w:r>
        <w:t>responsible</w:t>
      </w:r>
    </w:p>
    <w:p>
      <w:r>
        <w:t>to</w:t>
      </w:r>
    </w:p>
    <w:p>
      <w:r>
        <w:t>the Board.») und insbesondere zum Umstand, wie der dort verwendete Begriff « manages » hinsichtlich der Aufgaben von Y.___ zu verstehen sei (Frage Ziff. 2c/ aa ; Urk. 29 S. 3 f.) . Dazu hielt Z.___ fest, der Begriff sei mit den Aufgaben eines Generalsekretärs zu verstehen. Der verwendete Begriff « manages » bedeute , die entsprechende Strategie vom Vereinsvorstand umzu setzen und sich um das Tagesgeschäft zu kümmern. Dieses beinhalte die Umsetzung und Ausführung der Verbandsaktivitäten mit den Mitarbeitern gemäss den Vorgaben und den Entscheidungen des Vereins. Y.___ dürfe sodann bei Sitzungen a m Schluss nicht anwesend sei n . Es g e be Positionen, die nur im Vorstand besprochen würden ( Urk. 32 S. 2). 4. 5</w:t>
      </w:r>
    </w:p>
    <w:p>
      <w:r>
        <w:t>Statutarisch ist eine enge Zusammenarbeit des Generalsekretärs mit dem Präsi denten des Vereins vorgesehen und gleichzeitig ist ersterer dem Vorstand unter stellt ( Art. 16 und 18 Abs. 1 der Statute n ; vgl. Urk. 10/60 f. ) . Hierzu erklärte Z.___ in Beantwortung von Frage 2c/ bb ( Urk. 29 S. 3), die s betreffe den Umstand, dass der Präsident jeweils die Agenda der X.___ -Mitglieder zusammen stelle , die dann vom Generalsekretär den Vorstandsmitgliedern als Entwurf unterbreitet und nach erfolgter Rückmeldung der Vorstandsmitglieder in die definitive Agenda für die kommende Sitzung des Vorstandes überführt würden. Selber Entscheidungen treffen könne Y.___ nicht. Alles müsse inklu sive Datum und Ort mit dem Präsidenten und den Vorstandsmitgliedern abge segnet werden ( Urk. 29 S. 2). 4.</w:t>
      </w:r>
    </w:p>
    <w:p>
      <w:r>
        <w:rPr>
          <w:b/>
        </w:rPr>
        <w:t>E. 6</w:t>
      </w:r>
    </w:p>
    <w:p>
      <w:r>
        <w:t>Zum Kommunikationsverlauf zwischen Präsident , Vorstand und Generalsekretär (Frage</w:t>
      </w:r>
    </w:p>
    <w:p>
      <w:r>
        <w:t>Ziff. 2c/ cc; Urk. 29 S. 3) fasste Z.___ zusammen, der Präsident tausch e sich regelmässig telefonisch oder in Meetings mit dem Generalsekretär aus. Der Vorstand treffe sich mit dem Präsidenten zu den Vorstandssitzungen. Die weiteren Gremien des Vereins, Corporate &amp; Finance Committe, Digital Committe und People Committee , träfen sich eigenständig und tauschten sich dann wieder an den Vorstandssitzungen und der Generalversammlung aus. Der Generalsekretär sei jeweils anwesend , um das Protokoll zu führen ( Urk. 32 S. 3). 4.</w:t>
      </w:r>
    </w:p>
    <w:p>
      <w:r>
        <w:rPr>
          <w:b/>
        </w:rPr>
        <w:t>E. 7</w:t>
      </w:r>
    </w:p>
    <w:p>
      <w:r>
        <w:t>Betreffend Weisungsbefugnis (Frage n</w:t>
      </w:r>
    </w:p>
    <w:p>
      <w:r>
        <w:t>Ziff. 2c/ dd u. ee ) betonte Z.___ , jedes Vorstandsmitglied und auch der Präsident sei gegenüber Y.___ weisungsbefugt. Letzterer sei es, der Y.___ mit den meisten seiner Aufgaben betraue ( Urk. 32 S. 3). 4.</w:t>
      </w:r>
    </w:p>
    <w:p>
      <w:r>
        <w:rPr>
          <w:b/>
        </w:rPr>
        <w:t>E. 8</w:t>
      </w:r>
    </w:p>
    <w:p>
      <w:r>
        <w:t>Angesprochen auf den Umstand, dass der Generalsekretär gemäss den Statuten «ex officio» Mitglied des Vorstandes sei (Frage 2d; Urk. 29 S. 3) hielt Z.___ fest, Y.___ sei als Generalsekretär bei den Meetings dabei, weil er das Protokoll führen müsse und dieses hernach nach Rücklesung durch den Präsidenten an den Vorstand versende. Am Schluss der Sitzungen sei der Punkt « any</w:t>
      </w:r>
    </w:p>
    <w:p>
      <w:r>
        <w:t>other</w:t>
      </w:r>
    </w:p>
    <w:p>
      <w:r>
        <w:t>business » auf der Agenda, bei welchem der Executive Director die Sitzung verlassen müsse . Die darin besprochenen Punkte dienten dem Gremium allein und es werde kein Protokoll geführt ( Urk. 32 S.</w:t>
      </w:r>
    </w:p>
    <w:p>
      <w:r>
        <w:t>3). 4.</w:t>
      </w:r>
    </w:p>
    <w:p>
      <w:r>
        <w:rPr>
          <w:b/>
        </w:rPr>
        <w:t>E. 9</w:t>
      </w:r>
    </w:p>
    <w:p>
      <w:r>
        <w:t>Mit Blick auf die aktenkundigen Stell en beschreibungen den Generalsekretär be treffend ( Duties</w:t>
      </w:r>
    </w:p>
    <w:p>
      <w:r>
        <w:t>of</w:t>
      </w:r>
    </w:p>
    <w:p>
      <w:r>
        <w:t>the</w:t>
      </w:r>
    </w:p>
    <w:p>
      <w:r>
        <w:t>Secretary General and the General Secretariat vom 1 7. Januar 1957 und Job Description for</w:t>
      </w:r>
    </w:p>
    <w:p>
      <w:r>
        <w:t>the Executive Director vom 2 4. September 2006; Urk. 10/208-211, Urk. 20/8) führte Z.___ zur Frage, bei welche r der darin genannten Aufgaben der Generalsekretär eigenver antwortlich handle (Frage Ziff. 2e, Urk. 29 S. 3) , aus, eigenverantwortlich könne Y.___ maximal Entscheidungen treffen, die das Führen des Tages geschäfts beträfen, beispielsweise Einkäufe von Büromaterial oder die Bezahlung von Rechnungen für Projekte, die bereits abgesegnet seien. Handle es sich um strategische Fragen oder Probleme, gehe dies immer über den Vorstand ( Urk. 32 S. 3 f. ). 4.</w:t>
      </w:r>
    </w:p>
    <w:p>
      <w:r>
        <w:rPr>
          <w:b/>
        </w:rPr>
        <w:t>E. 10</w:t>
      </w:r>
    </w:p>
    <w:p>
      <w:r>
        <w:t>Angesprochen auf die in deutscher Sprache verfasste Liste von Befugnissen und Kompetenzen betreffend Y.___ ( Urk. 10/168) und die Frage , wie dies e zu interpretieren sei (Frage 2f; Urk. 29 S. 3 f.) , hielt Z.___ fest, diese Jobbeschreibung sei ursprünglich in englischer Sprache verfasst worden. Zu Handen der Beschwerdegegnerin habe Y.___ dieses Dokument im Auftrag des Präsidenten auf Deutsch übersetzt. Die Angaben bezögen sich auf die Dauer der gesamten Anstellung. Nicht alle Aufgaben seien von Dauer. Teilweise seien sie auch projektbezogen. Die Eigenverantwortung bestehe bezüglich fach gerechter und zuverlässiger Führung des Sekretariates. Alles was über das Tages geschäft hinausgehe, müsse dem Präsidenten oder dem Vorstand vorgelegt und von diesen Stellen abgesegnet werden ( Urk. 32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