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AL.2022.00058 vom 2. April 2022</w:t>
      </w:r>
    </w:p>
    <w:p>
      <w:r>
        <w:t>ZH Sozialversicherungsgericht, 2022-04-02, DE</w:t>
      </w:r>
    </w:p>
    <w:p>
      <w:r>
        <w:rPr>
          <w:b/>
        </w:rPr>
        <w:t xml:space="preserve">Quelle: </w:t>
      </w:r>
      <w:r>
        <w:t>https://mcp.opencaselaw.ch/entscheid/zh_sozialversicherungsgericht_AL.2022.00058</w:t>
      </w:r>
    </w:p>
    <w:p>
      <w:r>
        <w:t>FR: ZH_SOZIALVERSICHERUNGSGERICHT AL.2022.00058 du 2 avril 2022</w:t>
      </w:r>
    </w:p>
    <w:p>
      <w:r>
        <w:t>IT: ZH_SOZIALVERSICHERUNGSGERICHT AL.2022.00058 del 2 aprile 2022</w:t>
      </w:r>
    </w:p>
    <w:p>
      <w:pPr>
        <w:pStyle w:val="Heading2"/>
      </w:pPr>
      <w:r>
        <w:t>Erwägungen</w:t>
      </w:r>
    </w:p>
    <w:p>
      <w:r>
        <w:rPr>
          <w:b/>
        </w:rPr>
        <w:t>E. 1</w:t>
      </w:r>
    </w:p>
    <w:p>
      <w:r>
        <w:t>X.___ , geboren 1970 , war vom 5. Januar 2015 bis 31. Oktober 2021 als Geschäftsführer bei der</w:t>
      </w:r>
    </w:p>
    <w:p>
      <w:r>
        <w:t>Y.___ AG angestellt ( Urk. 6/41 -42 ) und seit dem 9. Februar 2015 (Tagebucheintrag) ausserdem</w:t>
      </w:r>
    </w:p>
    <w:p>
      <w:r>
        <w:t>als Mitglied des Ver wal tungs rates, seit dem</w:t>
      </w:r>
    </w:p>
    <w:p>
      <w:r>
        <w:rPr>
          <w:b/>
        </w:rPr>
        <w:t>E. 1.1</w:t>
      </w:r>
    </w:p>
    <w:p>
      <w:r>
        <w:t>Der Versicherte hat gemäss Art. 8 Abs. 1 des Bundesgesetzes über die obliga to ri sche Arbeitslosenversicherung und die Insolvenzentschädigung (AVIG) An spruc h auf Arbeitslosenentschädigung, wenn er ganz oder teilweise arbeitslos ist ( lit . a), einen anrechenbaren Arbeitsausfall erlitten hat ( lit . b), in der Schweiz wohnt ( lit . c ), die obligatorische Schulzeit zurückgelegt und weder das Rentenalter der AHV erreicht hat noch eine Altersrente der AHV bezieht ( lit . d), die Beitrags zeit erfüllt hat oder von der Erfüllung der Beitragszeit befreit ist ( lit . e), vermitt lungs fähig ist ( lit . f) und die Kontrollvorschriften erfüllt ( lit . g).</w:t>
      </w:r>
    </w:p>
    <w:p>
      <w:r>
        <w:rPr>
          <w:b/>
        </w:rPr>
        <w:t>E. 1.2</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145 V 200 E. 4.2 mit weiteren Hinweisen).</w:t>
      </w:r>
    </w:p>
    <w:p>
      <w:r>
        <w:rPr>
          <w:b/>
        </w:rPr>
        <w:t>E. 1.3</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 ber 2019 E. 6, 8C_529/2016 vom 26. Oktober 2016 E. 5.2; vgl. Kupfer Bucher, Rechtsprechung des Bundesgerichts zum AVIG, 5. Auflage, Zürich/Basel/Genf 2019, S. 18 ff. mit Hinweisen zur Rechtsprechung). 2.</w:t>
      </w:r>
    </w:p>
    <w:p>
      <w:r>
        <w:rPr>
          <w:b/>
        </w:rPr>
        <w:t>E. 2</w:t>
      </w:r>
    </w:p>
    <w:p>
      <w:r>
        <w:t>0. Januar 2016 (Tagebucheintrag)</w:t>
      </w:r>
    </w:p>
    <w:p>
      <w:r>
        <w:t>als Präsident des</w:t>
      </w:r>
    </w:p>
    <w:p>
      <w:r>
        <w:t>Ver wal tungs rates die ser Firma im Handels register eingetragen (vgl. Internetauszug aus dem Han dels register des Kantons Thurgau , Urk. 6/21 ). Infolge fehlender Auf träge und des schwierigen wirtschaft lichen Um feldes im Zusammenhang mit der Corona-Pan demie kündigte die Y.___ AG das Arbeitsverhältnis mit Schreiben vom 2</w:t>
      </w:r>
    </w:p>
    <w:p>
      <w:r>
        <w:rPr>
          <w:b/>
        </w:rPr>
        <w:t>E. 2.1</w:t>
      </w:r>
    </w:p>
    <w:p>
      <w:r>
        <w:t>Die Beschwerdegegnerin begründete den angefochtenen Entscheid damit, dass der Beschwerdeführer</w:t>
      </w:r>
    </w:p>
    <w:p>
      <w:r>
        <w:t>als Verwaltungsratspräsident seiner ehemaligen Arbeit ge berin, der Y.___ AG, eine arbeitgeberähnliche Stellung inne habe . Gestützt auf den Handelsregistereintrag liege von Gesetzes wegen die Mög lich keit einer massgeblichen Einflussnahme des Beschwerdeführers auf die Ent scheidun gen der Y.___ AG vor. In analoger Anwendung von Art. 31 Abs. 3 lit . c AVIG habe er somit als ehemaliger Angestellter und als im Handelsregister eingetragenes Verwaltungsratsmitglied solange keinen Anspruch auf Arbeitslo senentschädigung, bis er diese Stellung definitiv aufgebe ( Urk. 2) .</w:t>
      </w:r>
    </w:p>
    <w:p>
      <w:r>
        <w:rPr>
          <w:b/>
        </w:rPr>
        <w:t>E. 2.2</w:t>
      </w:r>
    </w:p>
    <w:p>
      <w:r>
        <w:t>Der Beschwerdeführer machte demgegenüber geltend, würde er die Verwaltungs rats tätigkeit aufgeben, würde sein Teilersatzeinkommen sofort wegfallen und der Schaden dadurch deutlich grösser werden. Die Praxis, dass Verwaltungsräte pau schal nicht leistungsberechtigt seien, sei unverhältnismässig und nicht nach voll ziehbar ( Urk. 1) . 3. 3.1</w:t>
      </w:r>
    </w:p>
    <w:p>
      <w:r>
        <w:t>Aktenkundig und unbestritten ist, da ss der Beschwerdeführer ab dem 5 . Januar 2015 als Geschäftsführer für die Y.___ AG mit Sitz in Z.___ tätig war (Urk.</w:t>
      </w:r>
    </w:p>
    <w:p>
      <w:r>
        <w:rPr>
          <w:b/>
        </w:rPr>
        <w:t>E. 5</w:t>
      </w:r>
    </w:p>
    <w:p>
      <w:r>
        <w:t>. August 2021 per 3 1 . Ok tober 2021 (Urk. 6/41 ).</w:t>
      </w:r>
    </w:p>
    <w:p>
      <w:r>
        <w:t>Am 2 6. August 2021 meldete sich der Ver sicherte beim Regionalen Arbeitsvermitt lungs zentrum (RAV) Winterthur zur Ar beits ver mittlung (Urk. 6/43 ) und bean tragte am 2 4. September 2021 Arbeits losen ent schä digung ab dem 1. November 2021 (Urk. 6 / 38 ). Mit Kassen verfügung vom 1 3. Dezember 2021 verneinte die Arbeits losen kasse des Kantons Zürich einen Anspruch auf Ar beits losen ent schä digung ab dem 1. November 2021 (Urk. 6 / 20 ). Die dagegen vom Ver s icherten am 1 1. Januar 2022 erhobene Ein sprache (Urk. 6 / 16 ) wies die Arbeit s losen kasse mit Entscheid vom 2 0. Januar 2022 ( Urk. 6/15 = Urk. 2) ab. 2.</w:t>
      </w:r>
    </w:p>
    <w:p>
      <w:r>
        <w:t>Dagegen erhob der Versicherte am 2 0. Februar 2022 Beschwerde und beantragte sinngemäss, der angefochtene Entscheid sei aufzuheben und ein Anspruch auf Arbeitslosen entschädigung seit 1. November 2021 sei zu bejahen. In prozessualer Hinsicht ersuchte er um Bestellung einer unentgeltlichen Rechtsvertretung (Urk. 1 S. 1).</w:t>
      </w:r>
    </w:p>
    <w:p>
      <w:r>
        <w:t>Die Beschwerdegegnerin schloss mit Beschwerdeantwort vom 1 7. März 2022 auf Abweisung der Beschwerde (Urk. 5; unter Beilage der Kassenakten [Urk. 6/1-43, Urk. 7/1-66]), was dem Beschwerdeführer mit Verfügung vom 2 1. März 2022 zur Kenntnis gebracht wurde (Urk. 9). 3.</w:t>
      </w:r>
    </w:p>
    <w:p>
      <w:r>
        <w:t>Auf die Vorbringen der Parteien und die eingereichten Akten wird, soweit erfor derlich, im Rahmen der nachfolgenden Erwägungen eingegangen. Das Gericht zieht in Erwägung: 1.</w:t>
      </w:r>
    </w:p>
    <w:p>
      <w:r>
        <w:rPr>
          <w:b/>
        </w:rPr>
        <w:t>E. 6</w:t>
      </w:r>
    </w:p>
    <w:p>
      <w:r>
        <w:t>/ 42 ). Diese löste das Arbeitsverhältnis mit dem Be schw erde führer mit Schreiben vom 25 . August 2021 per 31 . Oktober 2021 auf (Urk. 6/41 ). Im Handelsregister war der Beschwerdeführer seit dem 9. Februar 2015 als Mitglied und ab dem 2 0. Januar 2016 als Präsident des Verwaltungsrates mit Einzel unter schrift der Y.___ AG einge tragen (vgl. Han delsre gisterauszug des Kantons Thurgau aus dem Internet; Urk. 6/21 ).</w:t>
      </w:r>
    </w:p>
    <w:p>
      <w:r>
        <w:t>3.2</w:t>
      </w:r>
    </w:p>
    <w:p>
      <w:r>
        <w:t>Wie bereits dargelegt (vgl. E. 1.2), haben Arbeitnehmer, welche in ihrer Eigen schaft als Gesellschafter beziehungsweise als finanziell am Betrieb Beteiligte die Entscheidungen des Arbeitgebers massgeblich beeinflussen können, keinen An spruch auf Arbeitslos en entschädigung. Das Bundesgericht hat seine Praxis betref fend Verwaltungsräte einer AG jüngst bestätigt und darauf hingewiesen, dass keine Prüfung des Einzelfalles erforderlich sei, wenn sich die massgebliche Ent scheidungsbefugnis bereits aus dem Gesetz selbst (zwingend) ergebe. Dies gelte insbesondere für die Gesellschafter einer GmbH ( Art. 804 ff .</w:t>
      </w:r>
    </w:p>
    <w:p>
      <w:r>
        <w:t>des Schweizerischen Obligationenrechts [OR] ) sowie die (mit arbeitenden) Verwaltungsräte einer AG, für die das Gesetz in der Eigenschaft als Verwaltungsrat in Art. 716-716b OR verschiedene, nicht übertrag- und ent zieh bare, die Entscheidungen des Arbeit ge bers bestimmende oder massgeblich beein flus sende Aufgaben vorschreibe (BGE 145 V 200 E. 4. 2 mit weiteren Hinweisen ). Der Leistungsausschluss, welcher der Ver hütung von Missbräuchen dient, ist ab solut zu verstehen, ohne dass die Mög lich keit besteht, den betroffenen Personen unter bestimmten Vor aus setzungen im Einzelfall Leistungen zu gewähren (BGE 142 V 263 E. 4.1, 123 V 23 4 E. 7a; Urteil des B undesgerichts 8C_146/2020 vom 17. April 2020 E. 3 , je mit Hinweisen ).</w:t>
      </w:r>
    </w:p>
    <w:p>
      <w:r>
        <w:t>Unstrittig und ausgewiesenermassen ist der Beschwerdeführer nach wie vor als Präsident des Verwaltungsrates seiner ehemaligen Arbeitgeberin im Handels re gis ter eingetragen und übt er sein Verwaltungsratsmandat weiterhin aus (vgl. auch Urk. 1) . In dieser Eigenschaft hat er ohne Weiteres eine arbeitgeberähnliche Stellung inne, ergab sich eine mögliche massgebliche Ein flussnahme des Beschwerdeführers auf die Y.___ AG doch bereits aus dem Gesetz ( Art. 716 ff. OR ). Insofern fällt eine An spruchs berech ti gung nach konstanter höchstricht er licher Rechtsprechung von vornherein ausser Betracht (vgl. BGE 145 V 200 E. 4.1-4.5; Urteil des Bundesgerichts 8C_433/2019 vom 20. Dezember 2019 E. 4.2 ). Ein all fälliger An spruch kann erst mit dem effektiven und endgültigen Aus scheiden des Beschwer deführers aus der Y.___ AG entstehen.</w:t>
      </w:r>
    </w:p>
    <w:p>
      <w:r>
        <w:t>Daran haben auch die vom Gesetz- und Verordnungsgeber erlassenen Bestim mungen zur Milderung der wirtschaftlichen Folgen der Covid-19-Pandemie ( res pektive der zur Bekämpfung der Pandemie erlassenen behördlichen Massnahmen )</w:t>
      </w:r>
    </w:p>
    <w:p>
      <w:r>
        <w:t>nichts geändert</w:t>
      </w:r>
    </w:p>
    <w:p>
      <w:r>
        <w:t>(vgl.</w:t>
      </w:r>
    </w:p>
    <w:p>
      <w:r>
        <w:t>Art. 17 des Bundesgesetz es über die gesetzlichen Grundla gen für Ver ordnungen des Bundesrates zur Bewäl tigung der Covid-19-Epidemie vom 25. September 2020 [ Covid-19-Gesetz, SR 818.102 ]; Verordnung über Mass nahmen im Bereich der Arbeitslosenversicherung im Zusammenhang mit dem Coronavirus (Covid-19-Verordnung Arbeitslosenversicherung) vom 2 0. März 2020 [SR 837.033] , in der ab 1. Oktober 2021 geltenden Fassung ). Vielmehr konn ten Personen in arbeitgeberähnlicher Stellung gemäss</w:t>
      </w:r>
    </w:p>
    <w:p>
      <w:r>
        <w:t>Art. 15 Covid-19-Gesetz in Verbindung mit Art. 2 Abs. 3 oder</w:t>
      </w:r>
    </w:p>
    <w:p>
      <w:r>
        <w:t>Art. 2 Abs. 3 bis der Verordnung über Mass nahmen bei Erwerbsausfall im Zusammenhang mit dem Coronavirus (Covid-19; Covid-19-Verordnung Erwerbsausfall ; in der seit 17. September 2020 geltenden Fassung )</w:t>
      </w:r>
    </w:p>
    <w:p>
      <w:r>
        <w:t>eine Erwerbsausfallentschädigung beantragen. 3.3</w:t>
      </w:r>
    </w:p>
    <w:p>
      <w:r>
        <w:t>Nach dem Gesagten ergibt sich, dass die Beschwerdegegnerin einen Anspruch des Beschwerdeführers auf Arbeitslosenentschädigung ab 1. November 2021 zufolge arbeitgeberähnlicher Stellung zu Recht verneint hat.</w:t>
      </w:r>
    </w:p>
    <w:p>
      <w:r>
        <w:t>Der angefochtene Einspracheentscheid (Urk. 2) erweist sich demnach als rechtens, was zur Abweisung der Beschwerde führt. 4.</w:t>
      </w:r>
    </w:p>
    <w:p>
      <w:r>
        <w:t>Zu prüfen bleibt das Gesuch des Beschwerdeführers um unentgeltliche Rechts vertretung.</w:t>
      </w:r>
    </w:p>
    <w:p>
      <w:r>
        <w:t>4.1</w:t>
      </w:r>
    </w:p>
    <w:p>
      <w:r>
        <w:t>Nach Art. 61 lit . f des Bundesgesetzes über den Allgemeinen Teil des Sozialver sicherungsrechts (ATSG) wird der beschwerdeführenden Partei, wo es die Ver hältnisse rechtfertigen, ein unentgeltlicher Rechtsbeistand bewilligt.</w:t>
      </w:r>
    </w:p>
    <w:p>
      <w:r>
        <w:t>Gemäss § 16 Abs. 1 in Verbindung mit Abs. 2 des Gesetzes über das Sozialversi cherungsgericht ( GSVGer ) wird einer Partei auf ihr Gesuch hin eine unentgeltliche Rechtsvertretung bestellt, wenn sie nicht in der Lage ist, den Prozess selber zu führen, ihr die nötigen Mittel fehlen und der Prozess nicht als aussichtslos erscheint.</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mit Hinweisen). 4.2</w:t>
      </w:r>
    </w:p>
    <w:p>
      <w:r>
        <w:t>Streitig und zu prüfen war, ob der Beschwerdeführer entgegen der konstanten bundesgerichtlichen Praxis - auf die im angefochtenen Entscheid verwiesen wurde - als Präsident des Verwaltungsrates der ehemaligen Arbeitgeberin Anspruch auf Arbeitslosenentschädigung hat. Unter diesen Umständen konnte der Beschwerdeführer nicht ernsthaft damit rechnen, dass das Gericht die Sach- und Rechtslage anders beurteilen würde als die Beschwerdegegnerin. Damit erweist sich sein Begehren als aussichtslos, was zur Abweisung des Gesuchs um unentgeltliche Rechtsvertretung führt.</w:t>
      </w:r>
    </w:p>
    <w:p>
      <w:r>
        <w:t>4.3</w:t>
      </w:r>
    </w:p>
    <w:p>
      <w:r>
        <w:t>Anzufügen bleibt, dass der Beschwerdeführer auch in der Lage war, eine hinrei chend begründete Beschwerde einzureichen und darin seinen Standpunkt darzu legen. Ein zweiter Schriftenwechsel war nicht erforderlich. Deshalb wäre das Gesuch um unentgeltliche Rechtsvertretung selbst dann abzuweisen, wenn die Prozessbegehren nicht als aussichtslos zu qualifizieren wären, da es an der Not wendigkeit einer unentgeltlichen anwaltlichen Vertretung mangelt (vgl. BGE 144 IV 299 E. 2.1, 130 I 180 E. 2.2, je mit Hinweisen). Das Gericht beschliesst: Das Gesuch um unentgeltliche Rechtsvertretung wird abgewiesen, und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