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AL.2022.00049 vom 3. August 2022</w:t>
      </w:r>
    </w:p>
    <w:p>
      <w:r>
        <w:t>ZH Sozialversicherungsgericht, 2022-08-03, DE</w:t>
      </w:r>
    </w:p>
    <w:p>
      <w:r>
        <w:rPr>
          <w:b/>
        </w:rPr>
        <w:t xml:space="preserve">Quelle: </w:t>
      </w:r>
      <w:r>
        <w:t>https://mcp.opencaselaw.ch/entscheid/zh_sozialversicherungsgericht_AL.2022.00049</w:t>
      </w:r>
    </w:p>
    <w:p>
      <w:r>
        <w:t>FR: ZH_SOZIALVERSICHERUNGSGERICHT AL.2022.00049 du 3 août 2022</w:t>
      </w:r>
    </w:p>
    <w:p>
      <w:r>
        <w:t>IT: ZH_SOZIALVERSICHERUNGSGERICHT AL.2022.00049 del 3 agosto 2022</w:t>
      </w:r>
    </w:p>
    <w:p>
      <w:pPr>
        <w:pStyle w:val="Heading2"/>
      </w:pPr>
      <w:r>
        <w:t>Erwägungen</w:t>
      </w:r>
    </w:p>
    <w:p>
      <w:r>
        <w:rPr>
          <w:b/>
        </w:rPr>
        <w:t>E. 1.1</w:t>
      </w:r>
    </w:p>
    <w:p>
      <w:r>
        <w:t>Gemäss Art. 31 Abs. 1 lit. b und d des Bundesgesetzes über die obligatorische Arbeitslosenversicherung und die Insolvenzentschädigung ( AVIG) haben Arbeit nehmerinnen und Arbeitnehmer, deren normale Arbeitszeit verkürzt oder deren Arbeit ganz ein gestellt ist, Anspruch auf Kurz arbeitsentschädigung, wenn d 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 rechenbarer Arbeitsausfall gilt jedoch dann nicht als anrechenbar, wenn er branchen , berufs oder betriebsüblich ist oder durch saisonale Beschäftigungs schwankungen verursacht wird (Art.</w:t>
      </w:r>
    </w:p>
    <w:p>
      <w:r>
        <w:t>33 Abs.</w:t>
      </w:r>
    </w:p>
    <w:p>
      <w:r>
        <w:t>1 lit. b AVIG). Damit will das G e setz vor allem regelmässig wiederkehrende Arbeitsausfälle von der Kurzarbeits entschädigung ausschliessen (BGE 121 V 371 E. 2a, 119 V 357 E. 1a, je mit Hin weisen). Ebenfalls nicht anrechenbar ist ein Arbeitsausfall, wenn er durch betriebsorganisatorische Massnahmen, andere übliche Betriebsunterbrechungen oder durch Umstände bedingt ist, die zum normalen Betriebsrisiko des Arbeit gebers gehören (Art. 33 Abs. 1 lit. a 2. Satzteil AVIG; ARV 2004 Nr. 5 S. 58 E. 2.1).</w:t>
      </w:r>
    </w:p>
    <w:p>
      <w:r>
        <w:rPr>
          <w:b/>
        </w:rPr>
        <w:t>E. 1.2</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se Fälle von Absatz 2 abweichende längere Karenzfristen vorsehen und bestimmen, dass der Arbeitsausfall nur bei voll ständiger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 aftbar machen kann ( Art. 51 Abs. 1 der Verordnung über die obligatorische Arbeitslosenversicherung und die Insolvenzentschädigung, AVIV).</w:t>
      </w:r>
    </w:p>
    <w:p>
      <w:r>
        <w:rPr>
          <w:b/>
        </w:rPr>
        <w:t>E. 1.3</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 Art. 36 Abs. 1 AVIG). In der Voranmeldung muss der Arbeitgeber unter anderem das Ausmass und die voraussichtliche Dauer der Kurzarbeit angeben ( Art. 36 Abs.</w:t>
      </w:r>
    </w:p>
    <w:p>
      <w:r>
        <w:rPr>
          <w:b/>
        </w:rPr>
        <w:t>E. 1.5</w:t>
      </w:r>
    </w:p>
    <w:p>
      <w:r>
        <w:t>zweiter Absatz ), stellte die ALK der Beschwerdeführer in am 1. Juli 2021 den «Fragebogen für Arbeitsausfälle von mehr als 50 % ab der Abrechnungsperiode Juni 2021» ( Urk. 7/106) zu. Darin führte die Beschwerdeführerin z ur Begründung des von ihr geltend gemachten Arbeitsausfalls von über 50 % im Wesentlichen aus ,</w:t>
      </w:r>
    </w:p>
    <w:p>
      <w:r>
        <w:t>aufgrund der Corona-Mass nahmen hätten viele Patienten Termine vorsorglich annulliert oder verschoben. Trotz der Entspannung in den letzten Monaten verbessere sich die Situation im Betrieb aber nur langsam. Im Juli und Dezember 2020 habe sie aufgrund mangelnder Kundschaft</w:t>
      </w:r>
    </w:p>
    <w:p>
      <w:r>
        <w:t>zwei Standorte schlies sen müssen. Die Kunden und Mit ar beite nden von diesen zwei Standorten seien in die anderen Standorte integriert worden, dadurch bestehe eine Überkapazität bei den Arbeitskräften. Sie sei aber momentan auf dem Weg zur Erholung und rechne damit, dass sich der Arbeits ausfall in zwei bis drei Monaten auf unter 50 % oder noch weniger belaufe ( Urk. 7/106 Ziff. 2 in Verbindung mit Urk. 7/107).</w:t>
      </w:r>
    </w:p>
    <w:p>
      <w:r>
        <w:t>Der von der Beschwerde führerin aufforderungsgemäss (vgl. Urk. 7/106 Ziff. 2) eingereichten Übersicht zu den in den Jahren 2019 (Juli bis Dezember) , 2020 und 2021 (Januar bis Juni) erzielten Umsätzen ( Urk. 7/109) ist unter anderem zu ent nehmen, dass sie im ersten Quartal 202 0 einen Umsatz von Fr. 269'120.-- erzielte ( Januar 2020 : Fr. 104'400.--; Februar 2020 : Fr. 103'820.--; März 2020 :</w:t>
      </w:r>
    </w:p>
    <w:p>
      <w:r>
        <w:t>Fr. 60'900. --). I m ersten Quartal 2021 belief sich der erz i el te Umsatz noch auf Fr.</w:t>
      </w:r>
    </w:p>
    <w:p>
      <w:r>
        <w:t>168'925.-- (Januar 2021 : Fr. 53'070.--; Februar 2021 : Fr. 57'710.--; März 2021 : Fr. 58'145.-- ) und lag damit gemäss (zutreffender) Berechnung der Beschwerdeführerin 38 % unter dem im ersten Quartal 2020 erzielten Umsatz.</w:t>
      </w:r>
    </w:p>
    <w:p>
      <w:r>
        <w:t>Für das zweite Quartal 2020 wies die Beschwerdeführerin einen Umsatz von Fr.</w:t>
      </w:r>
    </w:p>
    <w:p>
      <w:r>
        <w:t>131'196. -- aus (April 2020 : Fr. 16'530.--; Mai 2020 : Fr. 48'575.--; Juni 2020 : Fr. 66'091.--), während sich der Umsatz im zweiten Quartal 2021 auf Fr. 202'710.-- belief (April 2021 : Fr. 63'365.--; Mai 2021 : Fr. 67'715.--; Juni 2021 : Fr. 71'630.--) und damit gemäss (zutreffender) Berechnung der Beschwerdeführerin 54 % über dem im zweiten Q u artal 2020 erzielten Umsatz lag. 3 .6</w:t>
      </w:r>
    </w:p>
    <w:p>
      <w:r>
        <w:t>In der Einsprache ergänzung vom 1 1. November 2021 ( Urk. 7/16-18 ) brachte die Beschwerdeführer in vor, der Arbeitsausfall sei nach wie vor coronabedingt . Zahl reiche Termine würden von Patienten aus Angst vor einer Ansteckung ver schoben. Trotz intensiven Bemühungen, die Patienten von einer raschen zeit gerechten Behandlung zu überzeugen, habe das Verhalten der Patienten noch nicht nachhaltig beeinflusst werden können (S. 3 oben) . Die</w:t>
      </w:r>
    </w:p>
    <w:p>
      <w:r>
        <w:t>Schliessung der Standorte in Y.___ und Z.___ sei bereits vor Corona vorgesehen gewesen. Seit 2019 seien dort nur noch etwa an einem halben Tag pro Woche Patienten behandelt und die Behan d lungen von Behandlern durchgeführt worden, die normalerweise in den anderen Praxen tätig seien. Eine Verlagerung der Behandlungen an die nahegelegenen Standorte E.___</w:t>
      </w:r>
    </w:p>
    <w:p>
      <w:r>
        <w:t>und D.___ sei schon seit längerem vorgesehen gewesen, nahtlos erfolgt und von den Patienten gut akzeptiert worden, da diese aufgrund des aufgebauten Vertrauens verhältnisses einen Arztwechsel grundsätzlich nicht in Betracht gezogen hätten. Die Schliessung habe nicht zu einem Patientenrückgang geführt und keinen Ein fluss auf den Umsatz oder den Arbeitsausfall gehabt (S. 3 f. Ziff. 5-7). Haup t ursache für den Arbeitsausfall seien Terminverschiebungen und absagen. Auf grund des Patientenrückgangs infolge der Pandemiesituation komme es häufig vor, dass ein Behandler, wenn überhaupt, nur noch einen Patienten pro Stunde statt wie normalerweise zwei parallel betreuen könne (S. 4 Ziff. 8).</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Dabei ist grundsätzlich diejenige Fassung mitzu berücksichtigen , die der Entscheidbehörde im Verfügungszeitpunkt vorgelegen hat (Urteil des Bundesgerichts 8C_503/2021 vom 1 8. November 2021 E. 4.2 mit Hinweis).</w:t>
      </w:r>
    </w:p>
    <w:p>
      <w:r>
        <w:rPr>
          <w:b/>
        </w:rPr>
        <w:t>E. 1.7</w:t>
      </w:r>
    </w:p>
    <w:p>
      <w:r>
        <w:t>Nach Art. 53 Abs. 2 des Bundesgesetz es über den Allgemeinen Teil des Sozial versicherungsrechts (ATSG) kann der Versicherungsträger auf formell rechts kräftige Verfügungen oder Einspracheentscheide zurückkommen, wenn diese nach damaliger Sach- und Rechtslage zweifellos unrichtig sind und wenn ihre Berichtigung von erheblicher Bedeutung ist. Die erstgenannte Voraussetzung meint, dass kein vernünftiger Zweifel an der (von Beginn weg bestehenden) Un richtigkeit der Verfügung möglich, also einzig dieser Schluss denkbar ist. Das Erfordernis der zweifellosen Unrichtigkeit ist in der Regel erfüllt, wenn eine Leistungszusprechung aufgrund falsch oder unzutreffend verstandener Rechts regeln erfolgt war oder wenn massgebliche Bestimmungen nicht oder unrichtig angewa ndt wurden (BGE 140 V 77 E. 3.1, BGE 138 V 324 E. 3.3). Anders verhält es sich, wenn der Wiedererwägungsgrund im Bereich materieller Anspruchs voraussetzungen liegt, deren Beurteilung notwendigerweise Ermessenszüge auf weist. Erscheint die Beurteilung einzelner Schritte bei der Feststellung solcher Anspruchsvoraussetzungen (Invaliditätsbemessung, Arbeitsunfähigkeits schätzung, Beweiswürdigung, Zumutbarkeitsfragen) vor dem Hintergrund der Sach- und Rechtslage, wie sie sich im Zeitpunkt der rechtskräftigen Leistungs zusprechung darbot, als vertretbar, scheidet die Annahme zweifelloser Unrichtig keit aus (Urteil des Bundesgerichts 8C_474/2021 vom 1 9. Oktober 2021 E. 2.3). 2.</w:t>
      </w:r>
    </w:p>
    <w:p>
      <w:r>
        <w:rPr>
          <w:b/>
        </w:rPr>
        <w:t>E. 2</w:t>
      </w:r>
    </w:p>
    <w:p>
      <w:r>
        <w:t>lit. b AVIG) sowie die Notwendigkeit der Kurzarbeit begründen und anhand der durch den Bundes rat bestimmten Unterlagen glaubhaft machen, dass die Anspruchs vo raussetzungen nach Art. 31 Abs. 1 und</w:t>
      </w:r>
    </w:p>
    <w:p>
      <w:r>
        <w:t>Art. 32 Abs. 1 lit. a erfüllt sind. Die kantonale Amtsstelle kann weitere zur Prüfung nötige Unterlagen einverlangen ( Art. 36 Abs.</w:t>
      </w:r>
    </w:p>
    <w:p>
      <w:r>
        <w:rPr>
          <w:b/>
        </w:rPr>
        <w:t>E. 2.1</w:t>
      </w:r>
    </w:p>
    <w:p>
      <w:r>
        <w:t>Der Beschwerdegegner führte zur Begründung des angefochtenen Entscheids ( Urk. 2) aus, die Beschwerdeführerin habe die Notwendigkeit zur Einführung und Weiterführung von Kurzarbeit im Wesentlichen durchwegs damit begründet, dass infolge der Pandemie Termine verschoben oder abgesagt würden, weshalb die Mitarbeitenden nicht ausreichend ausgelastet werden könnten. Zudem mache sie nun geltend, dass viele Patienten ihre Termine wegen der Angst vor einer An steckung verschieben oder annullieren würden (S. 4 Mitte). Dazu sei zu erwähnen, dass die Beschwerdeführerin gleich wie etwa Ärzte, Physiotherapeuten, Coiffeure oder and ere Anbieter der traditionellen chinesischen Medizin in einer Branche tätig sei, in welcher die Dienstleistungen - abgesehen von der Zeit zu Beginn der Pandemie - unter Einhaltung der Schutzkonzepte stets hätten erbracht werden können und dürfen. Die Situation im Zusammenhang mit den Massnahmen und der Pandemie habe sich zwischenzeitlich wesentlich verändert. Im Frühling und Sommer 2021 hätten diverse Lockerungsschritte unter Beibehaltung der Schutz konzepte vorgenommen werden können und die Anzahl der geimpften Personen sei erheblich gestiegen. Auch wenn gewisse Ängste vor Ansteckungen in der Bevölkerung möglicherweise immer noch vorhanden seien, sei die Situation im Sommer und Herbst 2021 nicht mehr mit jener im Vorjahr zu vergleichen. Auch sei im Grundsatz nicht anzunehmen, dass ohne weiteres auf Schmerz behandlungen verzichtet werde oder solche aufgeschoben würden. Weitere Gründe für die geltend gemachten Terminabsagen und – verschiebungen bringe die Beschwerdeführerin nicht vor und sie belege diese auch nicht (S. 4 unten). Dass die Schliessung der Standorte in Y.___ und Z.___ laut Angaben der Beschwerdeführerin bereits vor der Pandemie vorgesehen gewesen sei, deute so dann auf einen Patientenrückgang bereits vor der Pandemie hin. Müssten Termine quarantänebedingt abgesagt werden, könnten diese zudem kurzfristig nachgeholt werden. Dass der Arbeitsausfall im geltend gemachten hohen Aus mass auf die Pandemie beziehungsweise allfällige Ansteckungsängste zurückzu führen sei, sei unter diesen Umständen nicht glaubhaft dargetan (S. 4 unten, S. 5 oben). Mit der Weisung 2021/13 vom 3 0. Juni 2021 habe das SECO die Grundlage geschaffen, um bei Betri e ben, welchen Kurzarbeit bewilligt worden sei, in bestimmten Fällen eine Überprüfung der Voraussetzungen für die Ausrichtung von Kurzarbeitsentschädigung vorzunehmen. Die Überprüfung der Plausibilität des anrechenbaren Arbeitsausfalls sowie von anderen Anspruchsvoraussetzungen sei sodann grundsätzlich erst nach Ablauf der betreffenden Abrechnungs per iode und der Geltendmachung der Kurzarbeitsentschädigung mittels Abrechnungs formularen möglich. Der wiedererwägungsweise erfolgte Einspruch gegen die Ausrichtung von Kurzarbeitsentschädigung ab Juni 2021 sei zu Recht erfolgt (S. 5 Mitte).</w:t>
      </w:r>
    </w:p>
    <w:p>
      <w:r>
        <w:rPr>
          <w:b/>
        </w:rPr>
        <w:t>E. 2.2</w:t>
      </w:r>
    </w:p>
    <w:p>
      <w:r>
        <w:t>Die Beschwerdeführerin machte demgegenüber geltend ( Urk. 1), allein</w:t>
      </w:r>
    </w:p>
    <w:p>
      <w:r>
        <w:t>die Weisung des SECO vermöge eine Wiedererwägung der ursprünglichen Verfügung vom 1 9. Mai 2021 nicht zu rechtfertigen. Auch bei der Erteilung der Bewilligung von Kurzarbeit seien zwingend die Wiederer wägungsbestimmungen gemäss Art. 53 Abs. 2 ATSG zu berücksichtigen (S. 3 f. Ziff. 8-10 ). Andernfalls würde dies der Rechtssicherheit diametral widersprechen (S. 5 Ziff. 11).</w:t>
      </w:r>
    </w:p>
    <w:p>
      <w:r>
        <w:t>Der mit Ver fügung vom 1 9. Mai 2021 gefällte Entscheid weise Ermessenszüge auf, weshalb eine wiedererwägungsweise Aufhebung nur möglich sei, wenn die Beurteilung im Nachhinein als nicht vertretbar erscheine. Dieser Schluss könne vorliegend nicht gezogen werden. Sie habe ausreichend dargelegt, dass die materiellen Voraus setzungen</w:t>
      </w:r>
    </w:p>
    <w:p>
      <w:r>
        <w:t>im Zeitpunkt des Verfügungserlasses im Mai 2021 gegeben gewesen seien (S. 9 Ziff. 21, vgl. auch S. 5 Ziff. 12). Der Beschwerdegegner stelle einzig die Anrechenbarkeit des geltend gemachten Arbeitsausfalls in Frage. E ntgegen seiner Auffassung könn t e n</w:t>
      </w:r>
    </w:p>
    <w:p>
      <w:r>
        <w:t>der Auftragsrückgang und Arbeitsausfall</w:t>
      </w:r>
    </w:p>
    <w:p>
      <w:r>
        <w:t>bei Leistungserbringern, welche im gleichen oder in einem ähnlichen Dienst leistungsbereich mit physischem Kunden- beziehungsweise Patientenkontakt tätig seien wie sie , nicht als nicht mehr aussergewöhnlich und damit als betriebs üblich bezeichnet werden. Auch wenn sich die Situation im V ergleich zur Phase während des ersten Lockdowns im Frühling 2020 verändert habe und Dienst leistungen unter Einhaltung der Schutzkonzepte wieder erbracht werden könnten, bedeute dies nicht, dass der für den Zeitraum von Mai (richtig: Juni) bis November 2021 geltend gemachte Arbeitsausfall nicht auf die Pandemie zurückzuführen sei (S. 7 Ziff. 15). Die jüngste n Ergebnisse der « Erhebung</w:t>
      </w:r>
    </w:p>
    <w:p>
      <w:r>
        <w:t>Strukturdaten Arztpraxen und ambulante Zentren» durch das Bundesamt für Statistik zeige, dass auch zwischen Mai und Oktober 2020, nach der Aufhebung der strikten Massnahmen, jede zweite Praxis nicht zum normalen Betrieb habe zurückkehren können . Die A.___ weise auf ihrer Website auch heute noch auf die Notwendig keit rechtzeitiger Behandlung und die geringe Gefahr einer Ansteckung während der Behandlung hin , was darauf hindeute, dass auf schiebbare Behandlungen nach wie vor gemieden respektive nicht durchgeführt würden. Von einer Rückkehr zur Normalität könne daher auch im vorliegend massgebenden Zeitraum nicht die Rede sein (S. 7 Ziff. 16). Die meisten B ehandlungen im Rahmen der traditionellen chinesischen Medizin müssten nicht zu einem bestimmten Z e i tpunkt durch geführ t werden, weshalb viele Patiente n ihre Behandlung aufgrund der Angst vor einer A nste c k ung abgebrochen, aufgeschoben oder unterbrochen hätt en (S. 8 Ziff. 17). Bereits im Einspracheverfahren sei sodann rechtsgenüglich dargetan worden, dass die Schliessung der Standorte in</w:t>
      </w:r>
    </w:p>
    <w:p>
      <w:r>
        <w:t>Y.___ und Z.___ nicht zu einem Patientenverlust geführt habe, sondern die dortigen Patienten in die anderen Standorte hätten integriert werden können (S. 8 f. Ziff. 19). Schliesslich habe sie auch Massnahmen zur Schadenminderung ergriffen , indem sie während der gesamten Pandemie ihre Patienten immer wieder telefonisch kontaktiert habe, um sie für eine Behandlung zu motivierten (S. 9 Ziff. 20). Eine w iedererwägungs weise Aufhebung d es Entscheids vom Mai 2021 sei nicht zulässig (S. 9 Ziff. 21). 3.</w:t>
      </w:r>
    </w:p>
    <w:p>
      <w:r>
        <w:rPr>
          <w:b/>
        </w:rPr>
        <w:t>E. 2.5</w:t>
      </w:r>
    </w:p>
    <w:p>
      <w:r>
        <w:t>(neu) festgehalten, dass ein Betreib, der für die Abrechnungsperioden ab Juni 2021 weiterhin einen Arbeitsausfall von über 50 % geltend macht, dies gegenüber der ALK begründen und mit plausiblen betrieb lichen Unterlagen untermauern muss. Gemäss Weisungstext hat die Arbeitslosen kasse nicht plausibilisierte Abrechnungen über dem Schwellenwert der kantonalen Amtsstelle zur Prüfung zu unterbreiten. Dauerbezüger sollen – ab sofort – insbesondere angehalten werden, zum Nachweis der Plausibilität der geltend gemachten Arbeitsausfälle darzulegen, dass die auf die wirtschaftlichen Gründe zurückzuführenden Arbeitsausfälle weiterhin unvermeidbar sind, noch immer Arbeitsausfälle vorliegen, die auf die Pandemie beziehungsweise damit verbundene behördliche Massnahmen zurückzuführen sind und der Arbeits ausfall weiterhin als vorübergehend betrachtet wird und erwartet werden darf, dass durch Kurzarbeitsentschädigung Arbei tsplätze erhalten werden können.</w:t>
      </w:r>
    </w:p>
    <w:p>
      <w:r>
        <w:rPr>
          <w:b/>
        </w:rPr>
        <w:t>E. 3</w:t>
      </w:r>
    </w:p>
    <w:p>
      <w:r>
        <w:t>AVIG). Die kantonale Amtsstell e prüft, ob die Anspruchs voraus setzungen glaubhaft gemacht worden sind und die Notwendigkeit der Kurzarbeit begründet ist. Hält sie eine oder mehrere Anspruchsvoraussetzungen für nicht erfüllt, erhebt sie durch Verfügung Einspruch gegen die Auszahlung der Entschädigung ( Art. 36 Abs.</w:t>
      </w:r>
    </w:p>
    <w:p>
      <w:r>
        <w:rPr>
          <w:b/>
        </w:rPr>
        <w:t>E. 3.1</w:t>
      </w:r>
    </w:p>
    <w:p>
      <w:r>
        <w:t>Strittig und zu prüfen ist, ob der B eschwerdegegner zu Recht die Voraussetzungen für eine Wiedererwägung der Verfügung vom 1 9. Mai 2021 bejaht und einen Anspruch der Beschwerdeführerin auf Kurzarbeitsentschädigung ab 1. Juni 2021 v erneint hat.</w:t>
      </w:r>
    </w:p>
    <w:p>
      <w:r>
        <w:t>Damit stellt sich die zentrale Frage, ob die formell rechtskräftige Verfügung vom 1 9. Mai 2021 ( Urk. 7/3) nach damaliger Sach- und Rechtslage zweifellos unrichtig war (vgl. vorstehend E. 1.7) . Materiell ist dabei stritti g , o b die Beschwerdeführerin respektive ihre Arbeitnehme nden unter dem Gesichtspunkt der Anrechenbarkeit des Arbeitsausfalls ab 1. Juni 2021 die Anspruchs vorausse tzungen für Kurzarbeit erfüll t en.</w:t>
      </w:r>
    </w:p>
    <w:p>
      <w:r>
        <w:rPr>
          <w:b/>
        </w:rPr>
        <w:t>E. 3.2</w:t>
      </w:r>
    </w:p>
    <w:p>
      <w:r>
        <w:t>Laut den Weisungen des SECO «Sonderregelungen aufgrund der Pandemie» sind auf die Corona-Pandemie zurückzuführende Arbeitsausfälle wegen rückläufiger Nachfrage nach den angebotenen Dienstleistungen im Sinne von Art. 32 Abs. 1 lit. a AVIG anrechenbar . Gemäss der im Zeitpunkt der Verfügung vom 1 9. Mai 2021 gültig gewesenen Weisung 2021/07 vom 2 0. April 2021 sowie auch der Folgeweisung 2021/13 vom 3 0. Juni 2021 hatte der Arbeitgeber glau b haft dar zulegen, dass die geltend gemachten Arbeitsausfälle auf die Pandem ie zurückzu führen sind (vgl. vorstehend E. 1.5).</w:t>
      </w:r>
    </w:p>
    <w:p>
      <w:r>
        <w:rPr>
          <w:b/>
        </w:rPr>
        <w:t>E. 3.3</w:t>
      </w:r>
    </w:p>
    <w:p>
      <w:r>
        <w:t>Dem aktenkundigen Handelsregisterauszug vom 1 7. August 2020 ( Urk. 7/83) ist zu entnehmen, dass es sich bei der Beschwerdeführerin um eine 2006 im Handelsregister eingetragene GmbH handelt , welche den Aufbau und den Betrieb eines Zentrums für traditionelle chi nesische Medizin (TCM) in B.___ sowie die Erbringung diesbezüglicher Dienstleistungen und den Handel mit Waren aller Art bezweckt. Im Formular zur Voranmeldung von Kurzarbeit vom 1 9. März 2020 ( Urk. 7/76-78) gab die Beschwerdeführerin an, i n acht TCM-Praxen im Kanton Zürich Akupunkturtherapie, Thui -Massage und Phytotherapie an zubieten (S. 3 Ziff. 9a). Gemäss den Ausführungen der Beschwerdeführerin in der Einsprache ergänzung</w:t>
      </w:r>
    </w:p>
    <w:p>
      <w:r>
        <w:t>vom 1 1. November 2021 ( Urk. 7/16 -18 ) wurden im Juli und Dezember 2020 die Standorte in Z.___ und Y.___ geschlossen, womit noch vier Standorte in der Stadt B.___ und je einer in C.___ und D.___ verblieben ( Urk. 7/17 Ziff. 6).</w:t>
      </w:r>
    </w:p>
    <w:p>
      <w:r>
        <w:rPr>
          <w:b/>
        </w:rPr>
        <w:t>E. 3.4</w:t>
      </w:r>
    </w:p>
    <w:p>
      <w:r>
        <w:t>Im</w:t>
      </w:r>
    </w:p>
    <w:p>
      <w:r>
        <w:t>ausserordentlichen Formular zur Voranmel d ung von Kurzarbeit vom 6. Mai 2021 für die Zeit ab 1. Juni 2021 führte die Beschwerdeführerin aus, aufgrund der akt u ellen Situation ergäben sich b ei den Terminr eservation en</w:t>
      </w:r>
    </w:p>
    <w:p>
      <w:r>
        <w:t>und den Behandlungen Absagen, Verzögerungen und Verschiebungen. Dadurch könnten die Mitarbeitenden nicht ausreichend mit Arbeit aus gelastet werden ( Urk. 7/1 Ziff. 2) . Die gleiche Begründung für die Notwendigkeit von Kurzarbeit hatte die Beschwerdeführerin auch</w:t>
      </w:r>
    </w:p>
    <w:p>
      <w:r>
        <w:t>i n den Voranmeldungen vom 1 7. August 2020 ( Urk. 7/81 Ziff. 11a) , vom 9. November 2020 ( Urk. 7/100 Ziff. 2)</w:t>
      </w:r>
    </w:p>
    <w:p>
      <w:r>
        <w:t>und vom 1 4. Februar 2021 ( Urk. 7/103 Ziff. 2) angeführt.</w:t>
      </w:r>
    </w:p>
    <w:p>
      <w:r>
        <w:rPr>
          <w:b/>
        </w:rPr>
        <w:t>E. 3.5</w:t>
      </w:r>
    </w:p>
    <w:p>
      <w:r>
        <w:t>Nachdem das SECO die kantonalen Amtsstellen Ende Juni 2021 angewiesen hatte, die Voraussetzungen zur Ausrichtung von Kurzarbeitsentschädigung bei Betrieben, die über eine bestehende Bewilligung verfügen und ab Juni 2021 weiterhin einen Arbeitsausfall von über 50 % geltend machen, in bestimmten Fällen zu überprüfen (vgl. vorstehend E.</w:t>
      </w:r>
    </w:p>
    <w:p>
      <w:r>
        <w:rPr>
          <w:b/>
        </w:rPr>
        <w:t>E. 3.7</w:t>
      </w:r>
    </w:p>
    <w:p>
      <w:r>
        <w:t>Die aktenkundigen Umsatzzahlen (vgl. vorstehend E. 3.5 zweiter und dritter Ab satz) belegen, dass das Geschäft der Beschwerdeführer in mit dem Lockdown</w:t>
      </w:r>
    </w:p>
    <w:p>
      <w:r>
        <w:t>Mitte März 2020 einen starken Einbruch erlitten hat und die U msätze in den Monaten März bis Dezember 2020 jeweils unter den in den Monaten März bis Dezember 2019 erzielten U msätzen</w:t>
      </w:r>
    </w:p>
    <w:p>
      <w:r>
        <w:t>lagen. Auch die für die Zeit von Januar bis Juni 2021 ausgewiesenen Umsätze lagen unter dem Niveau der in den gleichen Monaten des Jahres 2019 erzielten Umsätze (betreffend die Umsätze von Januar bis Juni 2019 vgl. Urk. 7/78 und Urk. 7/81). Ausgewiesen ist zwar auch, dass die Beschwerdeführerin den Umsatz im zweiten Quartal des Jahres 2021 im Vergleich zum Umsatz im zweiten Quartal des Jahres 2020 um 54 %</w:t>
      </w:r>
    </w:p>
    <w:p>
      <w:r>
        <w:t>steigern konnte , was für eine Verbesserung der betrieblichen Situation spricht .</w:t>
      </w:r>
    </w:p>
    <w:p>
      <w:r>
        <w:t>Vor dem Hintergrund des Pandemiegeschehens, wie es sich im Zeitpunkt der Voranmeldung vom 6. Mai 2021 ( Urk. 7/1-2) beziehungsweise der leistungszusprechenden Verfügung vom 1 9. Mai 2021 ( Urk. 7/3) präsentierte, sowie mit Blick auf das Tätigkeitsfeld der Beschwerdeführerin erscheint es allerding s durchaus glaubhaft, dass sich das Geschäft der Beschwerdeführerin – wie von ihr geltend gemacht (vorstehend E. 3.5 erster Absatz ) - nur langsam erholte. Dem Beschwerdegegner ist zwar in sofern beizupflichten, als sich das Pandemiegeschehen im Sommer und Herbst 2021 anders präsentierte als noch im Jahr zuvor und insbesondere mit der Möglichkeit zur Impfung eine Entspannung eintrat . Zu berücksichtigen gilt es i n diesem Zusammenhang aber auch, dass im Rahmen der Impf kampagne im Früh jahr 2021 zunächst die vulnerablen Bevölkerungsgruppen geimpft wurden und die grosse Me hrheit der Bevölkerung erst in den Sommermonaten 2021 die erste Impfdosis verabreicht erhielt, wobei die Grundimmunisierung - wie gemeinhin bekannt - erst nach Verabreichung der Zweitimpfung frühestens vier Wochen nach der Erstimpfung als erfolgt gelten konnte. Die von der Beschwerdeführerin für die Zeit ab Juni 2021 beantragte Kurza rbeitsentschädigung fiel damit in eine Zeit, in der bei vielen Impfwilligen die Grundimmunisier ung noch nicht ab geschlossen war , sodass – je nach Person – trotz bestehender Schutzkonzepte weiterhin eine gewisse Zurückhaltung bei der Inanspruchnahme von medizinischen Dienstleistungen mit Körperkontakt bestanden haben dürfte , wenn diese einen Aufschub zuliessen . Dieser Umstand ist im Falle der Beschwerde führerin umso mehr von Bedeutung, als sich ihr Angebot insbesondere an Patienten mit chronischen (Schmerz-)Erkrankungen richtet und weniger Akut behandlungen umfasst (vgl. Urk. 1 S. 8 Ziff. 17). Dass viele diese r Patienten auf grund der Pandemie auch im S ommer und Herbst 2021 das Behandlungsangebot der Beschwerdeführerin ( weiterhin )</w:t>
      </w:r>
    </w:p>
    <w:p>
      <w:r>
        <w:t>nur in reduziertem Umfang oder gar nicht (mehr) in Anspruch nahmen ,</w:t>
      </w:r>
    </w:p>
    <w:p>
      <w:r>
        <w:t>erscheint glaubhaft . Dies umso mehr, als d ie Beschwerdeführerin in einer sensiblen Branche tätig ist, indem sie eine K lientel bedien t, die einer Covid -Impfung gegenüber mutmasslich eher kritisch eingestellt sein dürfte .</w:t>
      </w:r>
    </w:p>
    <w:p>
      <w:r>
        <w:t>Vor diesem Hintergrund</w:t>
      </w:r>
    </w:p>
    <w:p>
      <w:r>
        <w:t>ist ( auch ) für die Zeit ab Juni 2021 ein pandemie bedingter Arbeitsrückgang</w:t>
      </w:r>
    </w:p>
    <w:p>
      <w:r>
        <w:t>infolge ausbleibender Kundschaft glaubhaft gemacht und damit von einem anrechenbaren Arbeitsausfall auszugehe n .</w:t>
      </w:r>
    </w:p>
    <w:p>
      <w:r>
        <w:rPr>
          <w:b/>
        </w:rPr>
        <w:t>E. 3.8</w:t>
      </w:r>
    </w:p>
    <w:p>
      <w:r>
        <w:t>Soweit der Beschwerdegegner die im Juli und Dezember 2020 erfolgte Schliessung der Standorte in Y.___ u nd Z.___</w:t>
      </w:r>
    </w:p>
    <w:p>
      <w:r>
        <w:t>(vgl. vorstehend E. 3.3) als A rgument gegen einen anrechenbaren Arbeitsausfall anführte, ist zu bemerken, dass die Schliessung dieser Standorte gemäss Angaben der Beschwerdeführerin aufgrund der wenigen noch durchgeführten Behandlungen (vgl. dazu die von der Beschwerdeführerin aufgelisteten Einsatzstunden im 4. Quartal 2019 sowie im 1. Quartal 2020, Urk. 7/71-72) zwar wohl bereits vor Ausbruch der Pandemie ins Auge gefasst worden war . Aus den glaubhaften und zu keinen Zweifeln Anlass gebenden Ausführungen der Beschwerdeführerin ergibt sich indes, dass die Behandlungen an den Standorten in Y.___ und Z.___ von Therapeuten durchgeführt wurden, die normalerweise an anderen Standorten tätig sind, und dass im Zuge der Schliessung der Standorte in Y.___ und Z.___ der dortige Patientenbestand unter G ewährleistung der Weiterbetreuung durch die</w:t>
      </w:r>
    </w:p>
    <w:p>
      <w:r>
        <w:t>bisherigen Therapeuten in einen anderen Standort, namentlich E.___ , int egriert wurde (vgl. vorstehend E. 3.6) . Die Schliessung der Standorte in Y.___ und Z.___ führte somit weder zu einer Entlassung von Therapeuten noch hatte sie einen wesentlichen Patientenrückgang zur Folge, welcher auf andere als pandemische Gründe zurückzuführen ist. Es ist insbesondere glaubhaft, dass eine Trans ferierung der Patienten von den geschlossenen Standorten in Y.___ und Z.___ an den örtlich sehr nahegelegenen Standort E.___ bei gewährleisteter Weiterbehandlung durch die vertrauten Therapeuten ohne das Auftreten der Pandemie problemlos möglich gewesen wäre .</w:t>
      </w:r>
    </w:p>
    <w:p>
      <w:r>
        <w:t>Vor diesem Hintergrund ist festzuhalten, dass die Schliessung der Standorte in Y.___ und Z.___</w:t>
      </w:r>
    </w:p>
    <w:p>
      <w:r>
        <w:t>nicht zu einem</w:t>
      </w:r>
    </w:p>
    <w:p>
      <w:r>
        <w:t>relevanten Arbeitsausfall führte . Die Arbeitsausfälle der Beschwerdeführerin sind</w:t>
      </w:r>
    </w:p>
    <w:p>
      <w:r>
        <w:t>- wie dargelegt (vorstehend E. 3.7) - vielmehr als pandemiebedingt anzusehen .</w:t>
      </w:r>
    </w:p>
    <w:p>
      <w:r>
        <w:rPr>
          <w:b/>
        </w:rPr>
        <w:t>E. 3.9</w:t>
      </w:r>
    </w:p>
    <w:p>
      <w:r>
        <w:t>Dies führt zusammengefasst zur Feststellung, dass für die Zeit ab J uni 2021</w:t>
      </w:r>
    </w:p>
    <w:p>
      <w:r>
        <w:t>ein auf die Pandemie zurückzuführender und damit anrechenbarer Arbeitsa usfall glaubhaft gemacht wurde.</w:t>
      </w:r>
    </w:p>
    <w:p>
      <w:r>
        <w:t>Die Beurteilung des Beschwerdeg eg ners erweist sich vor dem Hintergrund der Sach- und Rechtslage, wie sie sich im Zeitpunkt der rechtskräftigen Verfügung vom 1 9. Mai 2021 darbot, als vertretbar. Damit aber fehlt es an der Voraussetzung der zweifellosen Unrichtigkeit nach Art. 53 Abs. 2 ATSG, so dass der Beschwerdegegner nicht auf die Verfügung vom 1 9. Mai 2021 zurückkommen kann , weshalb der angefochtene Einspracheentscheid aufzuheben ist.</w:t>
      </w:r>
    </w:p>
    <w:p>
      <w:r>
        <w:rPr>
          <w:b/>
        </w:rPr>
        <w:t>E. 3.10</w:t>
      </w:r>
    </w:p>
    <w:p>
      <w:r>
        <w:t>Mit der Aufhebung des angefochtenen Einspracheentscheids</w:t>
      </w:r>
    </w:p>
    <w:p>
      <w:r>
        <w:t>tritt die Verfügung vom 1 9. Mai 2021 wieder in Kraft , womit das Gesuch um Kurzarbeits entschädigung bewilligt wurde ( Urk. 7/3). Wie darin vorgesehen, wird die Arbeitslosenkasse Kanton Zürich 01.000 für die Zeit vom 1. Juni 2021 bis 3 0. November 2021 Kurzarbeitsentschädigung ausrichten, wenn die übrigen An spru chsvoraussetzungen gegeben sind, was sie zu prüfen haben wird, was jedoch im vorliegenden Verfahren nicht überprüft werden kann, war doch nur die Wiedererwägung der Verfügung vom 1 9. Mai 2021 Anfechtungsgegenstand. Auf den Antrag der Beschwerdeführerin, es sei eine Zahlungsanweisung an die Arbeitslosenkasse durch das Gericht vorzunehmen, ist daher nicht einzutreten.</w:t>
      </w:r>
    </w:p>
    <w:p>
      <w:r>
        <w:t>Die Beschwerde ist folglich</w:t>
      </w:r>
    </w:p>
    <w:p>
      <w:r>
        <w:t>teilweise gutzuheissen. 4.</w:t>
      </w:r>
    </w:p>
    <w:p>
      <w:r>
        <w:t>Der</w:t>
      </w:r>
    </w:p>
    <w:p>
      <w:r>
        <w:t>teilweise obsiegenden und anwaltlich vertretenen Beschwerdeführer in steht e ine Prozessentschädigung zu, welche beim praxisge mässen Stundenansatz von Fr. 220 .-- (zuzüglich Mehrwertsteuer) ermessensweise auf Fr. 1'</w:t>
      </w:r>
    </w:p>
    <w:p>
      <w:r>
        <w:rPr>
          <w:b/>
        </w:rPr>
        <w:t>E. 4</w:t>
      </w:r>
    </w:p>
    <w:p>
      <w:r>
        <w:t>Art. 17a und Art. 17b des Bundesgesetzes über die gesetzlichen Grundlagen für Verordnungen des Bundesrates zur Bewältigung der Covid-19-Epidemie (Covid-19-Gesetz; SR 818.102) sehen für die Kurzarbeitsentschädigung gewisse Ab weichungen vom AVIG vor . Z udem wird der Bundesrat in Art. 17 Covid-19-G esetz ermächtigt, in gewissen - näher genannten - Bereichen abweichende Bestimmungen zu erlassen. Von dieser Befugnis hat er mit dem Erlass der Ver ordnung über Massnahmen im Bereich der Arbeitslosenversicherung im Zusammenhang mit dem Co ronavirus (Covid -19-Verordnung Arbeitslosen versicherung ; SR 837.033) Gebrauch gemacht. Am 19. März 2021 beschloss die Bundesversammlung, das am 26 . September 2020 in Kraft getretene Covid-19-Gesetz</w:t>
      </w:r>
    </w:p>
    <w:p>
      <w:r>
        <w:t>abzuändern. Gemäss Art. 17b Abs. 1 Covid-19-Gesetz (in Kraft [rückwirkend] vom 1. September 2020 bis zum 31. Dezember 2021) ist in Abweichung von Art. 36 Abs. 1 AVIG keine Vor anmeldefrist für Kurzarbeit einzuhalten. Sodann ist die Voranmeldung zu erneuern, wenn die Kurzarbeit länger als sechs Monate dauert. 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