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AL.2021.00379 vom 8. September 2022</w:t>
      </w:r>
    </w:p>
    <w:p>
      <w:r>
        <w:t>ZH Sozialversicherungsgericht, 2022-09-08, DE</w:t>
      </w:r>
    </w:p>
    <w:p>
      <w:r>
        <w:rPr>
          <w:b/>
        </w:rPr>
        <w:t xml:space="preserve">Quelle: </w:t>
      </w:r>
      <w:r>
        <w:t>https://mcp.opencaselaw.ch/entscheid/zh_sozialversicherungsgericht_AL.2021.00379</w:t>
      </w:r>
    </w:p>
    <w:p>
      <w:r>
        <w:t>FR: ZH_SOZIALVERSICHERUNGSGERICHT AL.2021.00379 du 8 septembre 2022</w:t>
      </w:r>
    </w:p>
    <w:p>
      <w:r>
        <w:t>IT: ZH_SOZIALVERSICHERUNGSGERICHT AL.2021.00379 del 8 settembre 2022</w:t>
      </w:r>
    </w:p>
    <w:p>
      <w:pPr>
        <w:pStyle w:val="Heading2"/>
      </w:pPr>
      <w:r>
        <w:t>Erwägungen</w:t>
      </w:r>
    </w:p>
    <w:p>
      <w:r>
        <w:rPr>
          <w:b/>
        </w:rPr>
        <w:t>E. 1.1</w:t>
      </w:r>
    </w:p>
    <w:p>
      <w:r>
        <w:t>Gemäss Art. 51 Abs. 1 des Bundesgesetzes über die obligatorische Arbeitslosen versicherung und die Insolvenzentschädigung ( AVIG )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 verfahrens durchzuführende Auflösung einer Gesellschaft nach Art. 731b Abs. 1 Ziff. 3 OR wird im Rahmen von Art. 51 Abs. 1 lit . a AVIG der Konkurser öffnung gleichgestellt (BGE 141 V 372 E. 5.2).</w:t>
      </w:r>
    </w:p>
    <w:p>
      <w:r>
        <w:t>Die Aufzählung der Insolvenztatbestände in Art. 51 Abs. 1 und Art. 58 AVIG ist abschliessend (BGE 141 V 372 E. 5.1, 131 V 196 E. 4.1.2).</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rPr>
          <w:b/>
        </w:rPr>
        <w:t>E. 1.3</w:t>
      </w:r>
    </w:p>
    <w:p>
      <w:r>
        <w:t>Keinen Anspruch auf Insolvenzentschädigung haben Personen, die in ihrer Eigenschaft als Gesellschafter, als finanziell am Betrieb Beteiligte oder als Mitglieder eines obersten betrieblichen Entscheidungsgremiums die Entschei dungen des Arbeitgebers bestimmen oder massgeblich beeinflussen können, sowie ihre mitarbeitenden Ehegatten (Art. 51 Abs. 2 AVIG). Die zu Art. 31 Abs. 3 lit . c AVIG ergangene Rechtsprechung bezüglich derjenigen Personen, welche als Mitglieder eines obersten betrieblichen Entscheidungsgremiums oder Ehegatten eines solchen Mitglieds vom Kurzarbeitsentschädigungsanspruch ausgeschlossen sind, ist im Rahmen von Art. 51 Abs. 2 AVIG gleichermassen anwendbar (Urteil des Bundesgerichts 8C_34/2021 vom 8. Juli 2021 E. 3.2 mit Hinweisen).</w:t>
      </w:r>
    </w:p>
    <w:p>
      <w:r>
        <w:t>Gemäss der zu Art. 31 Abs.</w:t>
      </w:r>
    </w:p>
    <w:p>
      <w:r>
        <w:rPr>
          <w:b/>
        </w:rPr>
        <w:t>E. 1.4</w:t>
      </w:r>
    </w:p>
    <w:p>
      <w:r>
        <w:t>In aller Regel ist die Frage, ob eine arbeitnehmende Person einem obersten betrieblichen Entscheidungsgremium angehört und ob sie in dieser Eigenschaft massgeblich Einfluss auf die Unternehmensentsc heidungen nehmen kann, auf grund der internen betrieblichen Struktur zu beantworten (BGE 122 V 270 E. 3). Keine Prüfung des Einzelfalles ist erforderlich, wenn sich die massgebliche Ent scheidbefugnis bereits aus dem Gesetz selbst (zwingend) ergibt. In diesem Sinne ist ein mitarbeitender Verwaltungsrat einer AG, für welchen das Gesetz in der Eigenschaft als Verwaltungsrat in Art. 716-716b OR verschiedene, nicht über trag- und entziehbare, die Entscheidungen des Arbeitgebers bestimmende oder massgeblich beeinflussende Aufgaben vorschreibt, vom Leistungsanspruch gene rell ausgeschlossen (Urteil des Bundesgerichts 8C_196/2011 vom 1. Juni 2011 E. 2; BGE 123 V 234 E. 7a). Anderen Personen kommt faktische Organstellung zu, wenn sie tatsächlich die Funktion von Organen erfüllen , indem sie diesen vorbehaltene Entscheide treffen oder die eigentliche Geschäftsführung besorgen und so die Willensbildung der Gesellschaft massgebend mitbestimmen.</w:t>
      </w:r>
    </w:p>
    <w:p>
      <w:r>
        <w:t>Ob eine versicherte Person für die Gründe, die schliesslich zum Konkurs führten, verantwortlich oder mitverantwortlich ist, ist für den Ausschluss auf Insolven zentschädigung aufgrund einer arbeitgeberähnlichen Stellung irrelevant (Urteil des Bundesgerichts 8C_705/2007 vom 6. Mai 2006 E. 3.2) . 2.</w:t>
      </w:r>
    </w:p>
    <w:p>
      <w:r>
        <w:rPr>
          <w:b/>
        </w:rPr>
        <w:t>E. 2</w:t>
      </w:r>
    </w:p>
    <w:p>
      <w:r>
        <w:t>2. Dezember 2021 Beschw erde und bean tragte, es sei der Entscheid aufzuheben und ein Anspruch auf Insolvenzent schädigung für die Löhne Juli, August, September und Oktober 2019 sowie für den anteiligen 1 3. Monatslohn gemäss dem Antrag vom 3 1. Januar 2021 zuzu sprechen</w:t>
      </w:r>
    </w:p>
    <w:p>
      <w:r>
        <w:t>( Urk. 1 S. 2). Die Beschwerdegegnerin sch loss mit Beschwerdeantwort vom 2 1. Januar 2022 auf Abweisung der Beschwerde ( Urk. 5). Die Eingabe des Beschwerdeführer s</w:t>
      </w:r>
    </w:p>
    <w:p>
      <w:r>
        <w:t>vom 9. Februar 2022 ( Urk. 9) wurde der Beschwerdegegnerin am 1 6. Februar 2022 zur Kenntnis gebracht ( Urk. 10). Das Gericht zieht in Erwägung: 1.</w:t>
      </w:r>
    </w:p>
    <w:p>
      <w:r>
        <w:rPr>
          <w:b/>
        </w:rPr>
        <w:t>E. 2.1</w:t>
      </w:r>
    </w:p>
    <w:p>
      <w:r>
        <w:t>Die Beschwerdegegnerin stellte im angefochtenen Entscheid fest , dass der Beschwerde führer im in Frage stehenden Leistungszeitraum vom 1. Juli bis 3 1. Oktober 2019 Mitglied eines obersten betrieblichen Entscheidgremiums der Arbeitgeberin gewesen sei . Sie begründete dies damit, dass der Beschwerdeführer gemäss Arbeitsvertrag vom 2 5. A pril 2017 als Geschäftsführer der Arbeitgeberin angestellt gewesen sei, und verwies insbesondere auf den Funktionsbeschrieb und</w:t>
      </w:r>
    </w:p>
    <w:p>
      <w:r>
        <w:t>die darin aufgeführten Kompetenzen (Urk. 2 S. 3) sowie auf die Stellungnahme des damaligen Verwaltungsrates A.___ vom 2 8. März 2021 (Urk. 6/93). Es sei den Akten zu entnehmen, dass der Beschwerdeführer um die finanzielle Lage der Arbeitgeberin gewusst habe und auch die Entscheide in Bezug auf die Angelegen heiten der Arbeitgeberin massgeblich habe beeinflussen können; und dies, auch wenn die Endentscheide vielleicht schlussendlich von den beiden Verwaltungs räten getroffen bzw. beaufsichtigt worden seien. Daran ändere auch ein anderslautendes Arbeitszeugnis nichts. Aufgrund der Stellung des Beschwerde führers sei von einem Missbrauchsrisiko auszugehen, welches nach der Rechtsprechung zu einem absoluten Ausschluss von der Leistungs berechtigung führe.</w:t>
      </w:r>
    </w:p>
    <w:p>
      <w:r>
        <w:t>Die Möglichkeit zur Einflussnahme müsse dabei im Leistungs zeitraum ( 1. Juli bis</w:t>
      </w:r>
    </w:p>
    <w:p>
      <w:r>
        <w:rPr>
          <w:b/>
        </w:rPr>
        <w:t>E. 2.2</w:t>
      </w:r>
    </w:p>
    <w:p>
      <w:r>
        <w:t>Der Beschwerdeführer stellt e sich demgegenüber auf den Standpunkt ( Urk. 1 S.</w:t>
      </w:r>
    </w:p>
    <w:p>
      <w:r>
        <w:rPr>
          <w:b/>
        </w:rPr>
        <w:t>E. 3</w:t>
      </w:r>
    </w:p>
    <w:p>
      <w:r>
        <w:t>1. Oktober 2019)</w:t>
      </w:r>
    </w:p>
    <w:p>
      <w:r>
        <w:t>bestehen . Es sei daher uner heblich, dass der Konkurs über die Arbeitgeberin weit nach seinem Ausscheiden eröffnet worden sei.</w:t>
      </w:r>
    </w:p>
    <w:p>
      <w:r>
        <w:rPr>
          <w:b/>
        </w:rPr>
        <w:t>E. 3.2</w:t>
      </w:r>
    </w:p>
    <w:p>
      <w:r>
        <w:t>Damit steht fest, dass der Beschwerdeführer auch nach seiner Ernennung zum Geschäftsführer ab 1. April 2017 die Entscheide der Arbeitgeberin nicht massge blich hat beeinflussen können. Er ist klarerweise nicht als dem obersten betrieb lichen Entscheidungsgremium zugehörig zu betrachten, womit er vom in Art. 51 Abs. 2 AVIG vorgesehenen Ausschluss vom Anspruch auf Insolvenzent schädigung nicht erfasst ist. Da der Beschwerdeführer seinen Schadenminderungspflichten gemäss Art. 55 Abs. 1 AVIG (Urteil 8C_408/2020 des Bundesgerichts vom 7. Oktober 2020 E. 3 )</w:t>
      </w:r>
    </w:p>
    <w:p>
      <w:r>
        <w:t>zweifelsfrei nachgekommen ist (E . 1. 1 ) , ist in Gutheissung der Beschwerde der angefochtene Einspracheentscheid</w:t>
      </w:r>
    </w:p>
    <w:p>
      <w:r>
        <w:t>der Arbeitslosenkasse des Kantons Zürich vom 19. November 2021 mit der Fest stellung aufzuheben, dass der Beschwerdeführer Anspruch auf Insolvenzent schädigung hat. 4.</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 sen ( § 34 Abs. 3 GSVGer ). D er</w:t>
      </w:r>
    </w:p>
    <w:p>
      <w:r>
        <w:t>obsiegende anwaltlich vertretene Beschwerde führer hat Anspruch auf eine von der Beschwerdegegnerin auszurichtende Parteient schädigung in Höhe von Fr. 1‘</w:t>
      </w:r>
    </w:p>
    <w:p>
      <w:r>
        <w:rPr>
          <w:b/>
        </w:rPr>
        <w:t>E. 4</w:t>
      </w:r>
    </w:p>
    <w:p>
      <w:r>
        <w:t>), die Insolvenzentschädigung könne von Vor nherein nicht aufgrund von Art. 51 Abs. 2 AVIG verweigert werden, weil im Zeitpunkt seines Ausscheidens aus dem Arbeitsverhältnis die Zahlungsunfähigkeit der Gesellschaft noch nicht bestanden habe. Der Zeitraum , in dem er ange blich massgebend Einfluss bei der Arbeit geberin gehab t habe ,</w:t>
      </w:r>
    </w:p>
    <w:p>
      <w:r>
        <w:t>betreffe den 1. April 2017 bis 3 1. Oktober 2019 , als er gemäss Arbeitsvertrag als Geschäftsführer angestellt gewesen sei . Danach habe er keinen Einfluss mehr auf das Unternehmen ausüben können und der Konkurs sei erst 15 Monate nach seinem Ausscheiden aus dem Unternehmen eröffnet worden. Es sei somit irrelevant, ob er während seines A rbeitsverhältnisses mass gebend Einfluss auf das Unternehmen habe nehmen können oder nicht, denn zu diesem Zeitpunkt habe noch keine Zahlungsunfähigkeit bestanden (S. 6). Im Arbeitsvertrag sei er zwar als Geschäftsführer bezeichnet worden, habe aber nie die Kompetenzen eines Geschäftsführers erhalten und sei insbesondere auch nie im Handelsregister eingetragen worden und habe daher über keine Zeichnungs berechtigung für die Arbeitgeberin verfügt . Auch sein Arbeitszeugnis wider spiegle s eine effektiven Aufgaben ; dabei handle es sich nicht um Aufgaben, mit denen er viel Einfluss gehabt habe (S. 7). I n seinem E-Mail vom 2 4. März 2021 habe er die Arbeitslosenkasse explizit darauf hin gewiesen , dass der Verwaltungs rat die Abmachungen und Kompetenzen in seinem Arbeitsvertrag nie eingehalten habe.</w:t>
      </w:r>
    </w:p>
    <w:p>
      <w:r>
        <w:t>Aus seinen Ausführungen, dass sich die finanzielle Lage während seiner</w:t>
      </w:r>
    </w:p>
    <w:p>
      <w:r>
        <w:t>Tätigkeit als Geschäftsführer stabilisiert habe, könne nicht abgleitet werden, dass er auch massgebenden Einfluss auf den Geschäftsgang gehabt habe. De r Stellung nahme des Verwaltungsrates (vgl. Urk. 6/91-92) könne aufgrund der Interessen kollision kaum Beweiswert zukommen (S. 8). Da er im Zeitpunkt , als die Zahlungs unfähigkeit der Arbeitgeberin ei ngetreten sei, weder Einsicht in noch Einfluss auf die Geschicke der Gesellschaft habe nehmen können , sei auch nicht ersichtlich, wie in dieser Konstellation die Möglichkeit eines R echtsmissbrauchs bestanden habe n soll (S. 9). 3. 3. 1</w:t>
      </w:r>
    </w:p>
    <w:p>
      <w:r>
        <w:t>Umstritten ist, ob dem Beschwerdeführer arbeitgeberähnliche Stellung zukommt. Aus dem «Arbeitsvertrag Geschäftsführung» (Urk. 6/172-175) geht hervor, dass der Beschwerdeführer ab 1. April 2017 als Geschäftsführer der Y.___ GmbH amtete, welche im Mai 20 1</w:t>
      </w:r>
    </w:p>
    <w:p>
      <w:r>
        <w:rPr>
          <w:b/>
        </w:rPr>
        <w:t>E. 8</w:t>
      </w:r>
    </w:p>
    <w:p>
      <w:r>
        <w:t>00.--. Das Gericht erkennt: 1.</w:t>
      </w:r>
    </w:p>
    <w:p>
      <w:r>
        <w:t>In Gutheissung der Beschwerde wird der Einspracheentscheid</w:t>
      </w:r>
    </w:p>
    <w:p>
      <w:r>
        <w:t>der Arbeitslosenkasse des Kantons Zürich vom 2 1. November 2021 mit der Feststellung aufgehoben, dass der Beschwerdeführer Anspruch auf Insolvenzentschädigung hat. 2.</w:t>
      </w:r>
    </w:p>
    <w:p>
      <w:r>
        <w:t>Das Verfahren ist kostenlos. 3.</w:t>
      </w:r>
    </w:p>
    <w:p>
      <w:r>
        <w:t>Die Beschwerd egegnerin wird verpflichtet, dem Beschwerdeführer eine Prozess entschädi gung von Fr. 1'8 00.-- (inklusive Barauslagen und Mehrwertsteuer) zu bezah len. 4 .</w:t>
      </w:r>
    </w:p>
    <w:p>
      <w:r>
        <w:t>Zustellung gegen Empfangsschein an: - Rechtsanwalt Dr. Matthias Forster - Arbeitslosenkasse des Kantons Zürich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 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