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AL.2021.00312 vom 18. Februar 2022</w:t>
      </w:r>
    </w:p>
    <w:p>
      <w:r>
        <w:t>ZH Sozialversicherungsgericht, 2022-02-18, DE</w:t>
      </w:r>
    </w:p>
    <w:p>
      <w:r>
        <w:rPr>
          <w:b/>
        </w:rPr>
        <w:t xml:space="preserve">Quelle: </w:t>
      </w:r>
      <w:r>
        <w:t>https://mcp.opencaselaw.ch/entscheid/zh_sozialversicherungsgericht_AL.2021.00312</w:t>
      </w:r>
    </w:p>
    <w:p>
      <w:r>
        <w:t>FR: ZH_SOZIALVERSICHERUNGSGERICHT AL.2021.00312 du 18 février 2022</w:t>
      </w:r>
    </w:p>
    <w:p>
      <w:r>
        <w:t>IT: ZH_SOZIALVERSICHERUNGSGERICHT AL.2021.00312 del 18 febbraio 2022</w:t>
      </w:r>
    </w:p>
    <w:p>
      <w:pPr>
        <w:pStyle w:val="Heading2"/>
      </w:pPr>
      <w:r>
        <w:t>Erwägungen</w:t>
      </w:r>
    </w:p>
    <w:p>
      <w:r>
        <w:rPr>
          <w:b/>
        </w:rPr>
        <w:t>E. 1</w:t>
      </w:r>
    </w:p>
    <w:p>
      <w:r>
        <w:t>Mit Formular vom 19. Oktober 2020 reichte die X.___ SA dem Amt für Wirtschaft und Arbeit (AWA) eine Voranmeldung für Kurzarbeit aufgrund der behördlichen Massnahmen infolge der Covid-19 Pandemie für die Zeit vom 1. Oktober bis 31. Dezember 2020 für beide Mitarbeiter des Betriebs bei einem voraussichtlichen prozentualen Arbeitsausfall von 100 % ein. Mit Verfügung vom 23. Oktober 2020 bewilligte das AWA das Gesuch um Ausrichtung von Kurz arbeitsentschädigung für die Zeit vom 30. Oktober 2020 bis 29. Januar 2021 teil weise, soweit die übri gen Anspruchsvoraussetzungen erfüllt seien. Diese Verfügung wurde indes mit Verfügung vom 13. Januar 2021 wiederer wägungsweise aufgehoben. Die Ein sprache der X.___ SA vom 25. Januar 2021 wies das AWA mit Entscheid vom 17. Mai 2021 ab. Hiergegen erhob die X.___ SA am 11. Juni 2021 Beschwerde beim hiesigen Gericht, welche mit Urteil vom 30. September 2021 ebenfalls ab gewiesen wurde. Dagegen erhob die X.___</w:t>
      </w:r>
    </w:p>
    <w:p>
      <w:r>
        <w:t>SA am 12. November 2021 Beschwerde beim Bundesgericht. D iese s</w:t>
      </w:r>
    </w:p>
    <w:p>
      <w:r>
        <w:t>trat mit Urteil vom 18. November 2021 nicht auf die Beschwerde ein (vgl. zum Ganzen AL.2021.00193).</w:t>
      </w:r>
    </w:p>
    <w:p>
      <w:r>
        <w:rPr>
          <w:b/>
        </w:rPr>
        <w:t>E. 2</w:t>
      </w:r>
    </w:p>
    <w:p>
      <w:r>
        <w:t>= Urk. 8/20]).</w:t>
      </w:r>
    </w:p>
    <w:p>
      <w:r>
        <w:t>Hiergegen erhob die X.___ SA am 10. Oktober 2021 Beschwerde mit dem Begehren auf Bewilligung des Antrags auf Ausrichtung von Kurzarbeitsentschädigung un ter Aufhebung des angefochtenen Entscheids. Zudem ersuchte sie um Sistierung des vorliegenden Verfahrens bis zum Abschluss des Verfahrens mit der Geschäfts-Nummer AL.2021.00193 ( Urk. 1 S. 2 f.). Der Beschwerdegegner schloss am 5. November 2021 auf Abweisung der Beschwerde und beantragte den Beizug der gesamten Akten des Verfahrens AL.2021.00193 ( Urk. 7).</w:t>
      </w:r>
    </w:p>
    <w:p>
      <w:r>
        <w:rPr>
          <w:b/>
        </w:rPr>
        <w:t>E. 2.1</w:t>
      </w:r>
    </w:p>
    <w:p>
      <w:r>
        <w:t>Mit in Rechtskraft erwachsenem Urteil AL.2021.00193 vom 30. September 2021</w:t>
      </w:r>
    </w:p>
    <w:p>
      <w:r>
        <w:t>entschied d as hiesige Gericht , dass es der Besch werdeführerin nicht gelungen sei , glaubhaft zu machen, dass die im Betrieb zu erwartenden Arbeitsausfälle auf die Pandemie zurückzu führen und entsprechend anrechenbar sind. Insbesondere wurde im Entscheid ausführlich dargelegt, dass es an der Beschwerdeführerin ge legen hätte , grundsätzlich eine massgebliche und regelmässige Geschäftstätig keit vor der Anmeldung zur Kurzarbeit und einen infolge der Pandemie erfolgten Umsatzeinbruch zur Glaubhaftmachung des Arbeitsausfalls zu belegen, was ihr spätestens nach den Schreiben des Beschwerdegegners vom 5. März und 1. April 2021 hätte bewusst sein müss e n . Ebenso hätt e der dannzumal anwaltlich vertre tenen Beschwerdeführerin klar sein müssen , dass mit dem Einreichen von Stor nierungen lediglich zweier Anlässe im April und Mai 2020 keine massgebliche Geschäftstätigkeit im behaupteten angestammten Bereich bewiesen ist, welche infolge der pandemiebedingten behördlichen Massnahmen einen gemäss Art. 32 AVIG anrechenbaren Arbeitsausfall ab Oktober 2020 hätte nach sich ziehen können.</w:t>
      </w:r>
    </w:p>
    <w:p>
      <w:r>
        <w:t>Infol gedessen wurde der Entscheid des Beschwerdegegners geschützt, wonach der Beschwerdeführerin kein Anspruch auf Kurzarbeitsentschädigung zusteht.</w:t>
      </w:r>
    </w:p>
    <w:p>
      <w:r>
        <w:rPr>
          <w:b/>
        </w:rPr>
        <w:t>E. 2.2</w:t>
      </w:r>
    </w:p>
    <w:p>
      <w:r>
        <w:t>Dem vorliegenden Verfahren liegt zwar ein anderer Beurteilungszeitraum (ab Februar 2021) zugrunde. Dies ändert allerdings nichts an der Tatsache , dass es weiterhin der Beschwerdeführerin oblegen</w:t>
      </w:r>
    </w:p>
    <w:p>
      <w:r>
        <w:t>wäre , glaubhaft darzulegen, dass die in ihrem Betrieb zu erwartenden Arbeitsausfälle auf das Auftreten der Pandemie zurückzuführen sind (Art. 36 Abs. 3 AVIG) . Diesbezüglich brachte die Beschwer deführerin im Vergleich zum Verfahren AL.2021.00193 allerdings weder neue Standpunkte vor noch reicht e sie neue Belege ein, weshalb der Nachweis nach wie vor nicht erbracht ist . Mittels zweier Stornierungen von Anlässen, welche am 3. April beziehungsweise am 15. Mai 2020 hätten stattfinden sollen und welche (einzige) Belege bereits im Verfahren AL.2021.00193 für die Glaubhaftmachung einer massgeblichen und regelmässigen Geschäftstätigkeit und einen infolge der Pandemie erfolgten Umsatzeinbruch zur Glaubhaftmachung des behaupteten Arbeits ausfalls als untauglich qualifiziert worden waren, lässt sich im vorlie genden Verfahren offenkundig nichts gewinnen. Damit sind die Anspruchsvor aus setzungen für die Kurzarbeitsentschädigung weiterhin nicht erfüllt, weshalb kein Anlass besteht, auf die im Verfahren AL.2021.00193 rechtskräftig beurteilte Frage, ob der von der Beschwerdeführerin behauptete Arbeitsausfall auf die Pan demie zurückzuführen ist, zurückzukommen . Ein Beizug der Akten aus jenem Verfahren erübrigt sich unter diesen Umständen ohne Weiteres .</w:t>
      </w:r>
    </w:p>
    <w:p>
      <w:r>
        <w:rPr>
          <w:b/>
        </w:rPr>
        <w:t>E. 3</w:t>
      </w:r>
    </w:p>
    <w:p>
      <w:r>
        <w:t>.</w:t>
      </w:r>
    </w:p>
    <w:p>
      <w:r>
        <w:t>Der angefochtene Entscheid erweist sich damit als rechtens, was zur Abweisung der Beschwerde führt.</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VogelSchilling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