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AL.2021.00277 vom 6. Oktober 2021</w:t>
      </w:r>
    </w:p>
    <w:p>
      <w:r>
        <w:t>ZH Sozialversicherungsgericht, 2021-10-06, DE</w:t>
      </w:r>
    </w:p>
    <w:p>
      <w:r>
        <w:rPr>
          <w:b/>
        </w:rPr>
        <w:t xml:space="preserve">Quelle: </w:t>
      </w:r>
      <w:r>
        <w:t>https://mcp.opencaselaw.ch/entscheid/zh_sozialversicherungsgericht_AL.2021.00277</w:t>
      </w:r>
    </w:p>
    <w:p>
      <w:r>
        <w:t>FR: ZH_SOZIALVERSICHERUNGSGERICHT AL.2021.00277 du 6 octobre 2021</w:t>
      </w:r>
    </w:p>
    <w:p>
      <w:r>
        <w:t>IT: ZH_SOZIALVERSICHERUNGSGERICHT AL.2021.00277 del 6 ottobre 2021</w:t>
      </w:r>
    </w:p>
    <w:p>
      <w:pPr>
        <w:pStyle w:val="Heading2"/>
      </w:pPr>
      <w:r>
        <w:t>Erwägungen</w:t>
      </w:r>
    </w:p>
    <w:p>
      <w:r>
        <w:rPr>
          <w:b/>
        </w:rPr>
        <w:t>E. 1</w:t>
      </w:r>
    </w:p>
    <w:p>
      <w:r>
        <w:t>X.___ , geboren 1959, arbeitete ab dem 19. N ovember 2013 als persönliche Assistentin auf Abruf für Y.___</w:t>
      </w:r>
    </w:p>
    <w:p>
      <w:r>
        <w:t>sel. (nachfolgend: Arbeitgeberin, Urk. 7/42 ) .</w:t>
      </w:r>
    </w:p>
    <w:p>
      <w:r>
        <w:t>Ihren letzten Arbeitstag leistete sie gemäss eigenen An gaben am 31. Juli 2019 (Urk. 7/49). A m 1 6. November 2020 reichte d ie Ver sicherte eine Forderung über ausstehende Lohnzahlungen und Spesen für die Monate März bis Juli</w:t>
      </w:r>
    </w:p>
    <w:p>
      <w:r>
        <w:t>2019 über insgesamt Fr. 5'146.68 beim Konkursamt</w:t>
      </w:r>
    </w:p>
    <w:p>
      <w:r>
        <w:t>Wied i kon -Zürich ein , nachdem - gemäss gleicher Eingabe - a m 2 7. Oktober 2020 über die Arbeitgeberin der Konkurs eröffnet worden war (Urk. 7/38 ff.). Am 7. Dezember</w:t>
      </w:r>
    </w:p>
    <w:p>
      <w:r>
        <w:t>2020 beantragte die Versicherte bei der Arbeitslosenkasse des Kantons Zürich die Ausrichtung von Insolvenzentschädigung im Umfang von insgesamt Fr. 4'988. 20 (Urk. 7/50).</w:t>
      </w:r>
    </w:p>
    <w:p>
      <w:r>
        <w:t>Mit Verfügung vom 9. Februar 2021 verneinte die Arbeitslosenkasse des Kantons Zürich einen Anspruch der Versicherten auf Insolvenzentschädigung mit der Be gründung, sie sei ihrer Schadenminderungspflicht nicht in genügendem Masse nachgekommen (Urk. 7/21 f.). Die dagegen am 8. März 2021 erhobene Einsprache (Urk. 7/16 ff.) wies die Arbeitslosenkasse des Kantons Zürich mit Einspracheent scheid vom 10. August 2021 (Urk. 7/12 ff. = Urk. 2) ab.</w:t>
      </w:r>
    </w:p>
    <w:p>
      <w:r>
        <w:rPr>
          <w:b/>
        </w:rPr>
        <w:t>E. 1.1</w:t>
      </w:r>
    </w:p>
    <w:p>
      <w:r>
        <w:t>Da der Streitwert Fr. 30’000.-- nicht übersteigt, fällt die Beurteilung der Beschwer de in die einzelrichterliche Zuständigkeit (§ 11 Abs. 1 des Gesetzes über das Sozialversicherungsgericht, GSVGer , in der ab 1. Juni 2020 geltenden Fas sung).</w:t>
      </w:r>
    </w:p>
    <w:p>
      <w:r>
        <w:rPr>
          <w:b/>
        </w:rPr>
        <w:t>E. 1.2</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1.3</w:t>
      </w:r>
    </w:p>
    <w:p>
      <w:r>
        <w:t>Die Insolvenzentschädigung deckt für das gleiche Arbeitsverhältnis Lohnforde rungen für höchstens die letzten vier Monate des Arbeitsverhältnisses, für jeden Monat jedoch nur bis zum Höchstbetrag nach Art.</w:t>
      </w:r>
    </w:p>
    <w:p>
      <w:r>
        <w:rPr>
          <w:b/>
        </w:rPr>
        <w:t>E. 1.4</w:t>
      </w:r>
    </w:p>
    <w:p>
      <w:r>
        <w:t>Gemäss Art. 55 Abs. 1 AVIG muss der Arbeitnehmer im Konkurs- oder Pfän dungsverfahren alles unternehmen, um seine Ansprüche gegenüber dem Arbeit geber zu wahren, bis die Kasse ihm mitteilt, dass sie an seiner Stelle in das Verfahren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 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 E. 4 mit Hinwei sen; Urteile des Bundesgerichts 8C_66/2013 vom 1 8. November 2013 E. 4.1 und 8C_211/2014 vom 1 7. Juli 2014 E. 6.1). Eine ursprüngliche Leistungsverweige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Arbeitnehmern zu erwar tenden Vorkehrungen Rechnung zu tragen, welche sich nach den jeweiligen Um ständen des Einzelfalls richtet (Urteile des Bundesgerichts 8C_66/2013 vom 1 8. November</w:t>
      </w:r>
    </w:p>
    <w:p>
      <w:r>
        <w:t>2013 E. 4.1, 8C_211/2014 vom 1 7. Juli</w:t>
      </w:r>
    </w:p>
    <w:p>
      <w:r>
        <w:t>2014 E. 6.1 und 8C_641/2014 vom 2 7. Januar 2015 E. 4.1).</w:t>
      </w:r>
    </w:p>
    <w:p>
      <w:r>
        <w:t>Dabei kann es nicht Sache der versicherten Person sein, darüber zu entscheiden, ob sie weitere Vorkehren zur Realisierung der Lohnansprüche treffen will und ob diese erfolgsversprechend sind oder nicht. Das für den Anspruch auf Insol venzentschädigung gesetzlich vorgeschriebene fortgeschrittene Zwangsvollstre ckungs verfahren ist durchaus sinnvoll, weil bekanntlich viele Schuldner erst unter dem Druck der unmittelbar bevorstehenden Konkurseröffnung oder Pfän dung ihren Zahlungspflichten nachkommen ( BGE 131 V 196 E. 4.1.2). Das Er rei chen eines gesetzlich vorgeschriebenen fortgeschrittenen Zwangsvoll stre ckungs ver fahrens ( Art. 51 Abs. 1 und Art. 58 AVIG) bildet für den Anspruch auf Insolven zentschädigung zwingende Voraussetzung (Urteile des Bundes gerichts 8C_462/2009 vom 3. August 2009 E. 3.2.1 und C 243/06 vom 1 6. Januar 2006).</w:t>
      </w:r>
    </w:p>
    <w:p>
      <w:r>
        <w:t>Damit die Schadenminderungspflicht erfüllt wird und Anspruch auf Insolvenz entschädigung besteht, genügt es nicht, unmissverständliche Zeichen zur Gel tendmachung der Lohnforderungen zu setzen. Gefordert ist auch eine konse 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 ses Erfordernis lässt ein längeres Untätigsein nicht zu (Urteile des Bundes gerichts 8C_462/2009 vom 3. August</w:t>
      </w:r>
    </w:p>
    <w:p>
      <w:r>
        <w:t>2009 E. 3.3 und 8C_211/2014 vom 1 7. Juli 2014 E. 6.1).</w:t>
      </w:r>
    </w:p>
    <w:p>
      <w:r>
        <w:t>Machen Arbeitnehmer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(Urteile des Bundesgerichts 8C_66/2013 vom 1 8. November 2013 E. 4.1 und 8C_211/2014 vom 1 7. Juli 2014 E. 6.1). 2.</w:t>
      </w:r>
    </w:p>
    <w:p>
      <w:r>
        <w:rPr>
          <w:b/>
        </w:rPr>
        <w:t>E. 2</w:t>
      </w:r>
    </w:p>
    <w:p>
      <w:r>
        <w:t>Dagegen erhob die Versicherte am 31. August 2021 Beschwerde und beantragte die Ausrichtung von Insolvenzentschädigung im Umfang von Fr. 5'146.68 (Urk. 1 S. 2). Die Beschwerdegegnerin schloss mit Beschwerdeantwort vom 15. Septem ber 2021 auf Abweisung der Beschwerde (Urk. 6). Dies wurde der Beschwerde führerin mit Verfügung vom 20. September 2021 zur Kenntnis gebracht (Urk. 9). Der Einzelrichter zieht in Erwägung: 1.</w:t>
      </w:r>
    </w:p>
    <w:p>
      <w:r>
        <w:rPr>
          <w:b/>
        </w:rPr>
        <w:t>E. 2.1</w:t>
      </w:r>
    </w:p>
    <w:p>
      <w:r>
        <w:t>Die Beschwerdegegnerin erwog im angefochtenen Einspracheentscheid , die Be schwerdeführerin habe ihren letzten Lohn im Februar 2020 (richtig: 2019, Urk. 1 S. 1) erhalten und danach noch während rund fünf Monaten weitergearbeitet. Sie habe die offenen Lohnforderungen stets nur mündlich und per WhatsApp ge mahnt. Die Beschwerdeführerin sei vorliegend aufgrund des monatlich wachsen den Lohnausstandes gehalten gewesen, ihre Forderung bereits während der Dauer der Anstellung unmissverständlich geltend zu machen. Es handle sich um eine langandauernde Nichterfüllung der vertraglichen Verpflichtungen seitens der Arbeitgeberin. Auch nach Beendigung des Arbeitsverhältnisses habe die Be schwer de führerin gänzlich auf rechtliche Schritte verzichtet (Urk. 2 S. 3). Die Beschwer deführerin sei daher ihrer Schadenminderungspflicht nicht in genügen dem Masse nachgekommen (Urk. 2 S. 4).</w:t>
      </w:r>
    </w:p>
    <w:p>
      <w:r>
        <w:rPr>
          <w:b/>
        </w:rPr>
        <w:t>E. 2.2</w:t>
      </w:r>
    </w:p>
    <w:p>
      <w:r>
        <w:t>Die Beschwerdeführerin stellte sich demgegenüber auf den Standpunkt, ihre Ar beitgeberin habe ihr ab Ende Februar 2019 immer wieder gesagt, sie werde ihren Berater anweisen, die Monatsgehälter zu bezahlen. Die Löhne seien jedoch nie ausbezahlt worden. Sie habe weiterhin auf die Aussagen und schriftlichen Ver sprechungen ihrer Arbeitgeberin vertraut. Aufgrund des freundschaftlichen Ver hältnisses zu ihrer Arbeitgeberin habe sie weder Klage erhoben noch eine Betrei bung eingeleitet (Urk. 1 S. 1).</w:t>
      </w:r>
    </w:p>
    <w:p>
      <w:r>
        <w:rPr>
          <w:b/>
        </w:rPr>
        <w:t>E. 2.3</w:t>
      </w:r>
    </w:p>
    <w:p>
      <w:r>
        <w:t>Strittig und zu prüfen ist der Anspruch der Beschwerdeführerin auf Insolvenzent schädigung und in diesem Zusammenhang, ob sie ihrer Schadenminderungs pflicht in hinreichendem Masse nachgekommen ist.</w:t>
      </w:r>
    </w:p>
    <w:p>
      <w:r>
        <w:rPr>
          <w:b/>
        </w:rPr>
        <w:t>E. 3</w:t>
      </w:r>
    </w:p>
    <w:p>
      <w:r>
        <w:t>Eine solche Intensivierung der Bemühungen um das Realisieren der Lohngutha ben ist vorliegend nicht ersichtlich. Die Beschwerdeführerin hat sich trotz der seit März 2019 ausgebliebenen</w:t>
      </w:r>
    </w:p>
    <w:p>
      <w:r>
        <w:t>Zahlungen erst am 8. Juni 2019 ein erstes Mal per WhatsApp bei ihrer ehemaligen Arbeitgeberin nach den ausstehenden Löhnen erkundigt. Danach folgten weitere Erkundigungen per WhatsApp am 19. J uni, 23. Juli und 7. September</w:t>
      </w:r>
    </w:p>
    <w:p>
      <w:r>
        <w:t>2019 (Urk. 7/24) , bis die Beschwerdeführerin am 8. September</w:t>
      </w:r>
    </w:p>
    <w:p>
      <w:r>
        <w:t>2019 erstmals erklärte, sie erwarte den ausstehenden Lohn umge hend (Urk. 7/25). Eine konkrete Fristansetzung erfolgte dann erst am 14. Oktober 2019, als die B eschwerdeführerin der Arbeitgeberin mitteilte, sie warte noch bis Ende Woche auf eine Antwort (Urk. 7/26). G egenüber Z.___ , welcher gemäss Ausführungen der Beschwerdeführerin der Rechtsanwalt der Arbeit geberin gewesen sei (Urk. 7/27), führte sie am 11. Oktober 2019 aus, sie wolle die Arbeitgeberin nur ungern anzeigen, habe allerdings genug gewartet und gehofft (Urk. 7/2</w:t>
      </w:r>
    </w:p>
    <w:p>
      <w:r>
        <w:rPr>
          <w:b/>
        </w:rPr>
        <w:t>E. 3.1</w:t>
      </w:r>
    </w:p>
    <w:p>
      <w:r>
        <w:t>Es ist aktenkundig, dass die Beschwerdeführerin im Zeitraum zwischen dem 12. März</w:t>
      </w:r>
    </w:p>
    <w:p>
      <w:r>
        <w:t>2019 bis zu ihrem letzten Arbeitstag am 31. Juli 2019 keine Lohnzah lungen</w:t>
      </w:r>
    </w:p>
    <w:p>
      <w:r>
        <w:t>mehr von ihrer Arbeitgeberin erhalten hat (Urk. 7/31 f.). Die Beschwerde führerin fordert in diesem Zusammenhang Insolvenzentschädigung für die offe nen Lohnforderungen für die Monate März bis Juli 2019 (Urk. 1 S. 1). Da die Insolvenzentschädigung lediglich Lohnforderungen für höchstens die letzten vier Monate des Arbeitsverhältnisses deckt ( Art.</w:t>
      </w:r>
    </w:p>
    <w:p>
      <w:r>
        <w:t>52 Abs.</w:t>
      </w:r>
    </w:p>
    <w:p>
      <w:r>
        <w:t>1 AVIG) , können vorliegend höchstens die Lohnforderungen von April bis Juli 2019 strittig sein .</w:t>
      </w:r>
    </w:p>
    <w:p>
      <w:r>
        <w:rPr>
          <w:b/>
        </w:rPr>
        <w:t>E. 6</w:t>
      </w:r>
    </w:p>
    <w:p>
      <w:r>
        <w:t>). Damit begnügte sich die B eschwerdeführerin grösstenteils mit freund li chen Erinnerungen . Ihre Fristansetzungen vom 8. September und 14. Okto ber</w:t>
      </w:r>
    </w:p>
    <w:p>
      <w:r>
        <w:t>2019 verband sie im Übrigen nicht mit konkreten Sä umnisan dro hungen (Urk. 7/25 f.). Auch</w:t>
      </w:r>
    </w:p>
    <w:p>
      <w:r>
        <w:t>auf ihre Nachricht an Z.___</w:t>
      </w:r>
    </w:p>
    <w:p>
      <w:r>
        <w:t>vom 11. Okto ber</w:t>
      </w:r>
    </w:p>
    <w:p>
      <w:r>
        <w:t>2019 (Urk. 7/26) liess sie keine rechtlichen Schritte folgen , obschon es sich um erhebliche Lohnausstände (fünf Monate von März bis Juli</w:t>
      </w:r>
    </w:p>
    <w:p>
      <w:r>
        <w:t>2019) handelte und es ihr im Laufe der Zeit aufgrund der spärlichen Reaktionen der A rbeitgeberin hätte bewusst werden</w:t>
      </w:r>
    </w:p>
    <w:p>
      <w:r>
        <w:t>müssen , dass sie nicht mit einer baldigen Lohnzahlung rechnen konnte . Indem die Beschwerdeführerin es somit an der gebotenen Intensität und Konsequenz im Bemühen um die Realisierung ihrer Lohnforderungen fehlen liess, verletzte sie die Schadenminderungspflicht, wie sie ihr zur Wahrung ihres An spruchs auf Insolvenzentschädigung auferlegt war.</w:t>
      </w:r>
    </w:p>
    <w:p>
      <w:r>
        <w:t>Das freundschaftliche Verhältnis zwischen der Beschwerdeführerin und ihrer Ar beitgeberin kann dabei nicht als hinreichende Begründung für das Untätigbleiben der Beschwerdeführerin gelten . Dass die Beschwerdeführerin im Hinblick auf die freundschaftliche Bindung von weiteren Massnahmen zur Realisierung der Lohn ansprüche absah , mag zwar aus persönlicher Sicht als verständlich erscheinen, hat unter arbeitslosenversicherungsrechtlichen Aspekten aber schon aus Gründen der Gleichbehandlung der Versicherten unberücksichtigt zu bleiben ( vgl. Urteil des Bundesgerichts 8C_682/2009 vom 23. Oktober</w:t>
      </w:r>
    </w:p>
    <w:p>
      <w:r>
        <w:t>2009 E. 4.2). Auch, dass die Arbeitgeberin erkrankte und offenbar im September</w:t>
      </w:r>
    </w:p>
    <w:p>
      <w:r>
        <w:t>2019 in ein Pflegeheim ein getreten war , vermag die fehlende Konsequenz der Beschwerdeführerin nicht zu rechtfertigen, zumal die Arbeitgeberin ihr am 8. September</w:t>
      </w:r>
    </w:p>
    <w:p>
      <w:r>
        <w:t>2019 mitgeteilt hatte, dass Z.___ die Löhne regle (Urk. 7/25). Auch gegenüber diesem unternahm die Beschwerdeführerin jedoch keine weiteren rechtlichen Schritte. Sodann ist nicht von Belang, dass die Arbeitgeberin offenbar eine Rente der Inva lidenversicherung und Ergänzungsleistungen erhielt ( Urk. 1 S. 1) , kam sie doch trotz dieser finanziellen Mittel ihrer Zahlungspflicht gegenüber der Beschwerde führerin nicht nach. 3. 4</w:t>
      </w:r>
    </w:p>
    <w:p>
      <w:r>
        <w:t>Nach dem Gesagten ist die Beschwerdeführerin ihren Pflichten gemäss Art. 55 Abs. 1 AVIG in grobfahrlässiger Weise nicht nachgekommen. Die Beschwerde gegnerin hat den Anspruch auf Insolvenzentschädigung folglich zu Recht ver neint. Der angefochtene Einspracheentscheid erweist sich demnach als rechtens, was zur Abweisung der Beschwerde führt. Unter diesen Umständen kann offen bleiben , ob die übrigen Anspruchsvoraussetzungen gemäss</w:t>
      </w:r>
    </w:p>
    <w:p>
      <w:r>
        <w:t>Art. 51 AVIG erfüllt wären. Der Einzelrichter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EinzelrichterDer Gerichtsschreiber BachofnerKlemmt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