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AL.2021.00226 vom 18. März 2021</w:t>
      </w:r>
    </w:p>
    <w:p>
      <w:r>
        <w:t>ZH Sozialversicherungsgericht, 2021-03-18, DE</w:t>
      </w:r>
    </w:p>
    <w:p>
      <w:r>
        <w:rPr>
          <w:b/>
        </w:rPr>
        <w:t xml:space="preserve">Quelle: </w:t>
      </w:r>
      <w:r>
        <w:t>https://mcp.opencaselaw.ch/entscheid/zh_sozialversicherungsgericht_AL.2021.00226</w:t>
      </w:r>
    </w:p>
    <w:p>
      <w:r>
        <w:t>FR: ZH_SOZIALVERSICHERUNGSGERICHT AL.2021.00226 du 18 mars 2021</w:t>
      </w:r>
    </w:p>
    <w:p>
      <w:r>
        <w:t>IT: ZH_SOZIALVERSICHERUNGSGERICHT AL.2021.00226 del 18 marzo 2021</w:t>
      </w:r>
    </w:p>
    <w:p>
      <w:pPr>
        <w:pStyle w:val="Heading2"/>
      </w:pPr>
      <w:r>
        <w:t>Erwägungen</w:t>
      </w:r>
    </w:p>
    <w:p>
      <w:r>
        <w:rPr>
          <w:b/>
        </w:rPr>
        <w:t>E. 1</w:t>
      </w:r>
    </w:p>
    <w:p>
      <w:r>
        <w:t>Die 19 69 geborene X.___ , Mutter von zwei Kindern (Jahrgänge 1999 und</w:t>
      </w:r>
    </w:p>
    <w:p>
      <w:r>
        <w:t>2002 ), arbeitete seit dem 1. März 2014 in einem 50%-Pensum als Verwaltungs sekretärin für das Notariat Y.___ ( Urk. 10/ 199 und Urk. 10/201 ) . Dieses Arbeitsverhältnis blieb weiterhin im gleichen Umfang bestehen, als sie sich am 2. Dezember 2020 beim Regionalen Arbeitsvermittlungszentrum (RAV) Z.___ zur Ar beitsvermittlung im Umfang von 100 % meldete ( Urk. 10/219 ) und am</w:t>
      </w:r>
    </w:p>
    <w:p>
      <w:r>
        <w:rPr>
          <w:b/>
        </w:rPr>
        <w:t>E. 1.1</w:t>
      </w:r>
    </w:p>
    <w:p>
      <w:r>
        <w:t>Der Anspruch auf Arbeitslosenentschädigung setzt unter anderem voraus, dass die versicherte Person ganz oder teilweise arbeitslos ist ( Art.</w:t>
      </w:r>
    </w:p>
    <w:p>
      <w:r>
        <w:rPr>
          <w:b/>
        </w:rPr>
        <w:t>E. 1.2</w:t>
      </w:r>
    </w:p>
    <w:p>
      <w:r>
        <w:t>Eine weitere gesetzliche Voraussetzung für den Anspruch auf Arbeitslosenent schädigung besteht darin, dass die versicherte Person die Beitragszeit erfüllt hat oder von der Beitragspflicht befreit ist ( Art. 8 Abs. 1 lit . e AVIG). Von der Erfül lung der Beitragszeit befreit sind gemäss Art.</w:t>
      </w:r>
    </w:p>
    <w:p>
      <w:r>
        <w:rPr>
          <w:b/>
        </w:rPr>
        <w:t>E. 3</w:t>
      </w:r>
    </w:p>
    <w:p>
      <w:r>
        <w:t>Auf die Vorbringen der Parteien und die eingereichten Unterlagen wird - soweit erforderlich - im Rahmen der nachfolgenden Erwägungen eingegangen. Das Gericht zieht in Erwägung: 1.</w:t>
      </w:r>
    </w:p>
    <w:p>
      <w:r>
        <w:rPr>
          <w:b/>
        </w:rPr>
        <w:t>E. 8</w:t>
      </w:r>
    </w:p>
    <w:p>
      <w:r>
        <w:t>Abs. 1 lit . a des Bundesgesetzes über die obligatorische Arbeitslosenversicherung und die Insol venzentschädigung , AVIG ). Als ganz arbeitslos gilt, wer in keinem Arbeitsver hältnis steht und eine Vollzeitbeschäftigung sucht ( Art.</w:t>
      </w:r>
    </w:p>
    <w:p>
      <w:r>
        <w:rPr>
          <w:b/>
        </w:rPr>
        <w:t>E. 10</w:t>
      </w:r>
    </w:p>
    <w:p>
      <w:r>
        <w:t>Abs. 2 lit . b AVIG).</w:t>
      </w:r>
    </w:p>
    <w:p>
      <w:r>
        <w:t>Zu den gesetzlichen Anspruchsvoraussetzungen gehört ferner, dass die versi cherte Person einen anrechenbaren Arbeitsausfall erlitten hat ( Art. 8 Abs. 1 lit . b AVIG). Arbeitsausfall heisst Ausfall an normaler Arbeitszeit. Dieser ist nach der Rechtsprechung in der Regel aufgrund der im Beruf oder Erwerbszweig der ver sicherten Person allgemein üblichen Arbeitszeit zu ermitteln (Thomas Nussbaumer, Arbeitslosenversicherung, in: Schweizerisches Bundesverwaltungs recht [SBVR], 3. Auflage, Basel 2015, S. 2310 Rz 151). Nach Art.</w:t>
      </w:r>
    </w:p>
    <w:p>
      <w:r>
        <w:rPr>
          <w:b/>
        </w:rPr>
        <w:t>E. 11</w:t>
      </w:r>
    </w:p>
    <w:p>
      <w:r>
        <w:t>Abs. 1 AVIG ist der Arbeitsausfall anrechenbar, wenn er einen Verdienstausfall zur Folge hat und mindestens zwei aufeinanderfolgende volle Arbeitstage dauert. Kumulativ erfor derlich ist damit ein Verdienstausfall und ein Mindestarbeitsausfall (Thomas Nussbaumer, a.a.O., S. 2311 Rz 153). Als voller Arbeitstag gilt der fünfte Teil der wöchentlichen Arbeitszeit, die der Versicherte normalerweise während seines letzten Arbeitsverhältnisses geleistet hat ( Art. 4 Abs. 1 der Verordnung über die obligatorische Arbeitslosenversicherung und die Insolvenzentschädigung, AVIV ).</w:t>
      </w:r>
    </w:p>
    <w:p>
      <w:r>
        <w:t>Der anrechenbare Arbeitsausfall erfüllt eine doppelte Funktion. Als allgemeine Anspruchsvoraussetzung bedeutet er ein gewisses Mindestmass an ausgefallenen Arbeitstagen. Zum anderen bildet er eine zentrale Bemessungsregel, weil sich der Entschädigungsanspruch in masslicher Hinsicht grundsätzlich nach dem anre chenbaren Arbeitsausfall während einer Kontrollperiode richtet (Thomas Nussbaumer, a.a.O., S. 2311 Rz 154).</w:t>
      </w:r>
    </w:p>
    <w:p>
      <w:r>
        <w:rPr>
          <w:b/>
        </w:rPr>
        <w:t>E. 14</w:t>
      </w:r>
    </w:p>
    <w:p>
      <w:r>
        <w:t>Abs. 2 Satz 2 AVIG). Dies ist Ausdruck der gesetzgeberischen Entscheidung, ein solches Ereignis nicht mehr als kausal für die über ein Jahr später versuchte Arbeitsaufnahme zu betrachten</w:t>
      </w:r>
    </w:p>
    <w:p>
      <w:r>
        <w:t>(BGE 121 V 336 E. 5c/ bb S. 344 ; Urteil 8C_372/2009 des Bundesgerichts vom 2 3. Juli 2009 E. 5.2.3) .</w:t>
      </w:r>
    </w:p>
    <w:p>
      <w:r>
        <w:t>Aus den Akten ergibt sich, dass der ehemalige Ehegatte der Beschwerdeführerin m it Urteil vom 7. Dezember 2016 des Bezirksgerichts Hinwil verpflichtet wurde , nach Rechtskraft des Scheidungsurteils für die Kinder bis zum Abschluss einer angemessenen Erstausbildung monatlich Unterhaltsbeiträge von Fr. 1 ’ 700. -- und an die Beschwerdeführerin monatliche Unterhaltsbeiträge von Fr. von Fr. 2 ' 617 .--</w:t>
      </w:r>
    </w:p>
    <w:p>
      <w:r>
        <w:t>nach Rechtskraft des Scheidungsurteil s bis und mit März 2018 zu bezahlen . Zudem wurde er verp fl ichtet, die ehegüterrechtlichen Ansprüche mit Fr.</w:t>
      </w:r>
    </w:p>
    <w:p>
      <w:r>
        <w:t>697'348 . -- abzugelten s owie der Beschwerdeführerin ihre Ansprüche aus der Ver w a ltung der Liegenschaft B.___ von</w:t>
      </w:r>
    </w:p>
    <w:p>
      <w:r>
        <w:t>Fr. 40'317.10 zu bezahlen.</w:t>
      </w:r>
    </w:p>
    <w:p>
      <w:r>
        <w:t>Weiter wurde im Urteil des Bezirksgerichts Hinwil festgehalten, dass das</w:t>
      </w:r>
    </w:p>
    <w:p>
      <w:r>
        <w:t>Grundstück der Strasse C.___</w:t>
      </w:r>
    </w:p>
    <w:p>
      <w:r>
        <w:t>inklusive der darauf haftenden Grundpfandschuld von Fr. 400'000. -- ins Alleineigentum der Beschwerdeführerin über geht ( Urk. 3/4) . Mit Urteil vom 2 5. Januar 2018 des Obergericht s</w:t>
      </w:r>
    </w:p>
    <w:p>
      <w:r>
        <w:t>wurde schliesslich die der Beschwerdeführerin zukommende</w:t>
      </w:r>
    </w:p>
    <w:p>
      <w:r>
        <w:t>Abgeltung ssumme</w:t>
      </w:r>
    </w:p>
    <w:p>
      <w:r>
        <w:t>der ehegü te r r ech t lichen Ansprüche auf Fr. 585 ' 827 . -- reduziert ( Urk. 3/5 S. 67 ) . Im Rahmen der Vernehm lassung des Obergerichts im Verfahren vor Bundesgericht erfuhr die Beschwerde führerin mit Schreiben vom 2 5. Februar 2019, dass ihre ehegüterrechliche Ausgleichszahlung vo m Obergericht</w:t>
      </w:r>
    </w:p>
    <w:p>
      <w:r>
        <w:t>nicht korrekt festg esetzt worden sei und richtig erweise lediglich Fr.</w:t>
      </w:r>
    </w:p>
    <w:p>
      <w:r>
        <w:t>480'324 . -- betragen sollte ( Urk. 3/9) . Diese wurde schliess lich mit Urteil des Bundegerichts vom 2 1. Juni 2019 auf Fr. 480'324 . -- reduziert ( Urk. 3/12) . 4.2</w:t>
      </w:r>
    </w:p>
    <w:p>
      <w:r>
        <w:t>Aus den Akten ergibt sich somit, dass die Beschwerdeführerin die m it Urteil des Obergerichts des Kantons Zürich</w:t>
      </w:r>
    </w:p>
    <w:p>
      <w:r>
        <w:t>vom 2 5. Januar 2018</w:t>
      </w:r>
    </w:p>
    <w:p>
      <w:r>
        <w:t>vorgenommene Reduktion der</w:t>
      </w:r>
    </w:p>
    <w:p>
      <w:r>
        <w:t>ihr zukommende n</w:t>
      </w:r>
    </w:p>
    <w:p>
      <w:r>
        <w:t>ehegüterrech t liche n</w:t>
      </w:r>
    </w:p>
    <w:p>
      <w:r>
        <w:t>Ausgleichszahlung von Fr. 697'348 . -- auf Fr. 585 ' 827 . -- anerkannte . Ferner war ihr zu diesem Zeitpunkt auch bekannt , dass sie auf die nicht bestrittenen Alimente in der Höhe von Fr. 2 ' 617 .-- nur noch bis Ende April 2018 Anspruch haben wird .</w:t>
      </w:r>
    </w:p>
    <w:p>
      <w:r>
        <w:t>Aus den Akten ergibt sich zudem , dass</w:t>
      </w:r>
    </w:p>
    <w:p>
      <w:r>
        <w:t>die Beschwerdeführerin durch di ese Einkommens- bzw. Vermögensreduktion</w:t>
      </w:r>
    </w:p>
    <w:p>
      <w:r>
        <w:t>auf grund der finanziellen Verhältnisse noch nicht unmittelbar gezwungen war , ihre Erwerbstätigkeit aufzustocken, was von ihr auch nicht bestritten wurde ( Urk. 1 S. 5). Ende Februar 2019</w:t>
      </w:r>
    </w:p>
    <w:p>
      <w:r>
        <w:t>erfuhr die Beschwerdeführerin</w:t>
      </w:r>
    </w:p>
    <w:p>
      <w:r>
        <w:t>aber , dass die ihr zukom mende Ausgleichszahlung mit hoher Wahrscheinlichkeit</w:t>
      </w:r>
    </w:p>
    <w:p>
      <w:r>
        <w:t>aufgrund eines Rech nungsfehlers des Obergerichts</w:t>
      </w:r>
    </w:p>
    <w:p>
      <w:r>
        <w:t>mit Urteil des Bundesgerichts</w:t>
      </w:r>
    </w:p>
    <w:p>
      <w:r>
        <w:t>nochmals um Fr. 105'503.--</w:t>
      </w:r>
    </w:p>
    <w:p>
      <w:r>
        <w:t>auf Fr. 480'324 .-- reduziert werden würde .</w:t>
      </w:r>
    </w:p>
    <w:p>
      <w:r>
        <w:t>Das Mass der</w:t>
      </w:r>
    </w:p>
    <w:p>
      <w:r>
        <w:t>ihr mit einiger Wahrscheinlichkeit drohenden erheblichen Vermögenseinbusse war ihr mithin ab dem 2 5. Februar 2019 bekannt. Falls diese Vermögenseinbusse sie in finanzielle Bedrängnis führen würde , bestand a b diesem Zeitpunkt die wirtschaft liche Notwendigkeit, neu zu disponieren. Die Beschwerdeführerin hätte sich bereits zu diesem Zeitpunkt veranlasst gesehen haben</w:t>
      </w:r>
    </w:p>
    <w:p>
      <w:r>
        <w:t>müssen , ihre Erwerbstätig keit zu erweitern , um die allfällige drohende finanzielle Bedrängnis überwinden oder wenigstens vermindern zu können . Spätestens mit Urteil des Bundesgerichts vom 2 1. Juni 2019</w:t>
      </w:r>
    </w:p>
    <w:p>
      <w:r>
        <w:t>stand die Vermögenseinbusse von Fr. 105'503. -- unmissver ständlich fest . Die B eschwerdeführerin meldete sich dennoch erst am 2.</w:t>
      </w:r>
    </w:p>
    <w:p>
      <w:r>
        <w:t>Dezember 2020 zur Arbeitsvermittlung an und absolvierte nach eigenen Angaben von Feb ruar bis Juni 2020 eine von ihr finanzierte kostspielige Weiterbildung ( E. 2.2 ) , anstatt sich gleich beim RAV zur Arbeitsvermittlung zu melden , um möglichst schnell ihre Erwerbstätigkeit erweitern zu können. 4 .3</w:t>
      </w:r>
    </w:p>
    <w:p>
      <w:r>
        <w:t>Demnach ist die Neubeurteilung des Scheidungsurteils durch das Obergericht des Kantons Zürich nicht mehr als kausal für die über ein einhalb Jahr e später ver suchte Erweiterung der Erwerbstätigkeit am 2. Dezember 2020 zu betrachten . Es ist verständlich, dass ein langes S cheidu n gsverfahren für die B etroffenen sehr belastend und aufwühlend sein kann, jedoch besteht unter keinen und auch nicht unter diesen Umständen die Möglichkeit , gesetzliche Fristen abzuändern . Bei die sem Ausgang des Verfahrens kann letztlich offen gelassen werden, ob die</w:t>
      </w:r>
    </w:p>
    <w:p>
      <w:r>
        <w:t>Beschwerdeführerin durch die Neubeurteilung des Scheidungsurteils durch das Obergericht</w:t>
      </w:r>
    </w:p>
    <w:p>
      <w:r>
        <w:t>gezwungen war, ihre unselbständige Erwerbstätigkeit zu erweitern . 5.</w:t>
      </w:r>
    </w:p>
    <w:p>
      <w:r>
        <w:t>Nach dem Gesagten ist die K ausalität zwischen einer allfälligen durch die Schei dung verursachten Notwendigkeit zur Erweiterung der Erwerbstätigkeit und der über eineinhalb Jahre später versuchten Erweiterung der Erwerbstätigkeit</w:t>
      </w:r>
    </w:p>
    <w:p>
      <w:r>
        <w:t>zu ver neinen , weshalb die Beschwerdeführerin f ür den nunmehr geltend gemachten Arbeitsausfall nicht von der Erfüllung der Beitragspflicht befreit ist und somit keinen Anspruch auf Arbeitslosenentschädigung hat , was zur Abweisung der Beschwerde führt. Das Gericht e rkennt: 1.</w:t>
      </w:r>
    </w:p>
    <w:p>
      <w:r>
        <w:t>Die Beschwerde wird abgewiesen. 2.</w:t>
      </w:r>
    </w:p>
    <w:p>
      <w:r>
        <w:t>Das Verfahren ist kostenlos. 3.</w:t>
      </w:r>
    </w:p>
    <w:p>
      <w:r>
        <w:t>Zustellung gegen Empfangsschein an: - X.___ - Syna Arbeitslosenkasse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