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AL.2021.00217 vom 4. November 2021</w:t>
      </w:r>
    </w:p>
    <w:p>
      <w:r>
        <w:t>ZH Sozialversicherungsgericht, 2021-11-04, DE</w:t>
      </w:r>
    </w:p>
    <w:p>
      <w:r>
        <w:rPr>
          <w:b/>
        </w:rPr>
        <w:t xml:space="preserve">Quelle: </w:t>
      </w:r>
      <w:r>
        <w:t>https://mcp.opencaselaw.ch/entscheid/zh_sozialversicherungsgericht_AL.2021.00217</w:t>
      </w:r>
    </w:p>
    <w:p>
      <w:r>
        <w:t>FR: ZH_SOZIALVERSICHERUNGSGERICHT AL.2021.00217 du 4 novembre 2021</w:t>
      </w:r>
    </w:p>
    <w:p>
      <w:r>
        <w:t>IT: ZH_SOZIALVERSICHERUNGSGERICHT AL.2021.00217 del 4 novembre 2021</w:t>
      </w:r>
    </w:p>
    <w:p>
      <w:pPr>
        <w:pStyle w:val="Heading2"/>
      </w:pPr>
      <w:r>
        <w:t>Erwägungen</w:t>
      </w:r>
    </w:p>
    <w:p>
      <w:r>
        <w:rPr>
          <w:b/>
        </w:rPr>
        <w:t>E. 1</w:t>
      </w:r>
    </w:p>
    <w:p>
      <w:r>
        <w:t>Der 1972 geborene X.___</w:t>
      </w:r>
    </w:p>
    <w:p>
      <w:r>
        <w:t>war bis zum</w:t>
      </w:r>
    </w:p>
    <w:p>
      <w:r>
        <w:rPr>
          <w:b/>
        </w:rPr>
        <w:t>E. 1.1</w:t>
      </w:r>
    </w:p>
    <w:p>
      <w:r>
        <w:t>Eine arbeitslose Person hat unter den Voraussetzungen von Art. 8 ff. des Bundes gesetz es über die obligatorische Arbeitslosenversicherung und die Insolvenzent schädigung (AVIG) Anspruch auf Arbeitslosenentschädigung.</w:t>
      </w:r>
    </w:p>
    <w:p>
      <w:r>
        <w:rPr>
          <w:b/>
        </w:rPr>
        <w:t>E. 1.2</w:t>
      </w:r>
    </w:p>
    <w:p>
      <w:r>
        <w:t>mittlerer Abschnitt, BGE 123 V 234 E. 7a, Urteil des Bun desgerichts 8C_252/2011 vom 1 4. Juni 2011 E. 3 ) .</w:t>
      </w:r>
    </w:p>
    <w:p>
      <w:r>
        <w:t>Dabei kommt es bei Personen mit arbeitgeberähnlichen Eigenschaften indes mit Blick auf die Beendigung ihrer Organstellung nicht auf den Zeitpunkt der Löschung im Handelsregister oder der Publikation im Schweizerischen Handels amts blatts an. Vielmehr ist der tatsächliche, seinerseits unmittelbar wirksame Rücktritt massgebend, zumal sich die Löschung des Eintrags, aus welchen Grün den auch immer, verzögern kann (Urteil des Bundesgerichts 8C_102/2018 vom 2 1. März 2018 E. 6.3 mit Hinweisen ; Kupfer Bucher , a.a.O., S. 268 ).</w:t>
      </w:r>
    </w:p>
    <w:p>
      <w:r>
        <w:t>Aktenkundig ist ein vom Beschwerdeführer der Vorinstanz eingereichtes Schrei ben der B.___ GmbH vom 1 4. Dezember 2020, wonach die Mutation über sein Ausscheiden als Präsident des Verwaltungsrates der Z.___ AG beim Handelsregisteramt in A uftrag gegeben worden sei (Urk. 7/396). Der Beschwerdeführer hat der Vorinstanz jedoch kein Demissionsschreiben be treffend seinen Rücktritt als Verwaltungsratspräsident eingereicht. Gemäss den dem Handelsregistereintrag vom 10./1 5. Februar 2021 zugrundeliegenden Akten, die beim Handelsregisteramt jederzeit online einverlangt werden können, hat die Generalversammlung der Z.___ AG vom 2 1. Januar 2021 den Be schwerdeführer als Verwaltungsrat abberufen und ihm Décharge erteilt ( Ziff. V des öffentlich beurkundeten Protokolls der Generalversammlung vom 2 1. Januar 2021). Daher ist seine formelle arbeitgeberähnliche Stellung bis am 2 1. Januar 2021 zu bejahen. 4.3</w:t>
      </w:r>
    </w:p>
    <w:p>
      <w:r>
        <w:t>Eine über den 2 1. Januar 2021 hinausgehende Einflussnahme auf die Entscheid findung in der Z.___ AG und damit eine arbeitg e berähnliche Position wäre nur denkbar, sollte der Beschwerdeführer eine wesentliche Beteiligung an deren Aktienkapital halten (vgl. Urteil des Bundesgerichts 8C_433/2019 vom 20. Dezember 2019 E. 5). Der Beschwerdeführer verneint den Aktienbesitz, Allein aktionär sei s eit der Gründung der AG C.___ ( Urk. 1 S. 6 Rz 18; 7/344). Ob es sich tatsächlich so verhält, ist gestützt auf das vor Vorinstanz eingereichte «Verzeichnis über die ausgestellten Aktienzertifikate» vom 7. Mai 2021 ( Urk. 7/52) nicht verifizierbar, da im Verzeichnis - trotz Umwandlung der Inhaber- in Na men aktien anlässlich der Generalversammlung vom 2 1. Januar 2021 ( HReg -Eintrag vom 10./15.2.2021; Ziff. III des öffentlich beurkundeten Protokolls der Generalversammlung vom 2 1. Januar 2021) - die Rubrik «Eigen tümer» keine(n) Namen aufweist. Es ist in das Ermessen der Beschwerdegegnerin gestellt, ob sie in diesem Punkt weitere Abklärungen tätigen will. 5.</w:t>
      </w:r>
    </w:p>
    <w:p>
      <w:r>
        <w:t>Zusammenfassend ist eine arbeitgeberähnliche Position des Beschwerdeführers aufgrund der Verbindung zu seiner Ex-Frau, wie die Beschwerdegegnerin sie im angefochtenen Einspracheentscheid annahm, zu verneinen. Nach dem Ausschei den aus dem Verwaltungsrat der Z.___ AG ist ab dem 22. Januar 2021 auch keine formelle arbeitgeberähnliche Stellung mehr gegeben.</w:t>
      </w:r>
    </w:p>
    <w:p>
      <w:r>
        <w:t>Dies führt zur teilweisen Gutheissung der Beschwerde und zur Aufhebung des angefochtenen Einspracheentscheids mit der Feststellung, dass der Beschwerde führer ab dem 2 2. Januar 2021 Anspruch auf Arbeitslosenentschädigung hat, sofern die übrigen Anspruchsvoraussetzungen erfüllt sind.</w:t>
      </w:r>
    </w:p>
    <w:p>
      <w:r>
        <w:rPr>
          <w:b/>
        </w:rPr>
        <w:t>E. 2</w:t>
      </w:r>
    </w:p>
    <w:p>
      <w:r>
        <w:t>Gegen den Einspracheentscheid vom 3. Juni</w:t>
      </w:r>
    </w:p>
    <w:p>
      <w:r>
        <w:t>2021 erhob der Versicherte am 2. J uli 2021 Beschwerde und beantragte, der angefochtene Entscheid sei vollumfänglich aufzuheben und es seien ihm ab dem 1. Dezember 2020 Arbeitslosentaggelder auszurichten (Urk. 1 S. 2). In ihrer Beschwerdeantwort vom 2 1. Juli 2021 schloss die Beschwerdegegnerin auf Abweisung der Beschwerde (Urk. 6), was dem Be schwerdeführer am 2 6. Juli 2021 mitgeteilt wurde (Urk. 9).</w:t>
      </w:r>
    </w:p>
    <w:p>
      <w:r>
        <w:t>Das Gericht zieht in Erwägung: 1.</w:t>
      </w:r>
    </w:p>
    <w:p>
      <w:r>
        <w:rPr>
          <w:b/>
        </w:rPr>
        <w:t>E. 2.1</w:t>
      </w:r>
    </w:p>
    <w:p>
      <w:r>
        <w:t>Die Beschwerdegegnerin führte im angefochtenen</w:t>
      </w:r>
    </w:p>
    <w:p>
      <w:r>
        <w:t>Einspracheentscheid zusam men gefasst an , dass die Ex-Frau des Beschwerdeführers trotz formeller Aufgabe ihrer Organfunktion noch Einfluss auf die Belange der Z.___ AG nehme und dass trotz vollzogener Scheidung bei enger personeller sowie finanzieller Ver flechtung ein unverändertes Missbrauchspotential vorliege. Deswegen sei die Anspruchsberechtigung des Beschwerdeführers - sinngemäss in analoger Anwen dung von Art. 31 Abs.</w:t>
      </w:r>
    </w:p>
    <w:p>
      <w:r>
        <w:rPr>
          <w:b/>
        </w:rPr>
        <w:t>E. 2.2</w:t>
      </w:r>
    </w:p>
    <w:p>
      <w:r>
        <w:t>Der Beschwerdeführer bringt dagegen vor,</w:t>
      </w:r>
    </w:p>
    <w:p>
      <w:r>
        <w:t>Art. 31 Abs.</w:t>
      </w:r>
    </w:p>
    <w:p>
      <w:r>
        <w:rPr>
          <w:b/>
        </w:rPr>
        <w:t>E. 2.3</w:t>
      </w:r>
    </w:p>
    <w:p>
      <w:r>
        <w:t>Strittig ist, ob die Beschwerdegegnerin die Anspruchsberechtigung des Beschwer deführers für die Zeit ab 1. Dezember 2020 zu Recht abgelehnt hat.</w:t>
      </w:r>
    </w:p>
    <w:p>
      <w:r>
        <w:rPr>
          <w:b/>
        </w:rPr>
        <w:t>E. 3</w:t>
      </w:r>
    </w:p>
    <w:p>
      <w:r>
        <w:t>0. Juli 2012 E. 3.1) . Ausserdem hatte sich das damalige Eidgenössische Versiche rungsgericht auch in seinem Urteil C</w:t>
      </w:r>
    </w:p>
    <w:p>
      <w:r>
        <w:t>193/04 vom 7. Dezember 2004 eher gegen eine analoge Anwendung von A rt. 31 Abs. 3 lit . c AVIG auf Konkubinatspartner ausgesprochen (vgl. auch Leuzinger-Naef Susanne, in: Büchler Andrea (Hrsg.), Ein getragene Partnerschaft, Bern 2006, 2 8. Bundesgesetz vom 6. Oktober</w:t>
      </w:r>
    </w:p>
    <w:p>
      <w:r>
        <w:t>2000 über den allgemeinen Teil des Sozialversicherungsrechts N 147; Pärli / Oberhausser , a.a.O., S. 541 ; Entscheid des Kantonsgerichts Basel-Landschaft 715 19 385/93 vom 7. Mai 2020 E. 6.3).</w:t>
      </w:r>
    </w:p>
    <w:p>
      <w:r>
        <w:t>Die auch in der Literatur vertretene Auffassung, wonach Art. 31 AVIG nicht auf Konkubinatspartner auszudehnen ist ( vgl. zusätzlich Thomas Nussbaumer, Arbeits losenversicherung, in: Schweizerisches Bundesverwaltungsrecht [SBVR], 3. Auf lage, Basel 201</w:t>
      </w:r>
    </w:p>
    <w:p>
      <w:r>
        <w:rPr>
          <w:b/>
        </w:rPr>
        <w:t>E. 3.1</w:t>
      </w:r>
    </w:p>
    <w:p>
      <w:r>
        <w:t>Zunächst ist - entsprechend der im angefochtenen Entscheid angeführten Be grün dung - zu prüfen, ob der Beschwerdeführer allein aufgrund der persönlichen Verbindung zu Y.___ vom Anspruch auf Arbeitslosenentschädigung auszuschliessen ist. Dabei steht fest, dass der Beschwerdeführer und Y.___ bis 2012 verheiratet waren, dass sie gemeinsame, während der Ehe geborene Kinder haben und dass sie weiterhin zusammenwohnen (Urk. 7/366-367, Urk. 7/336-337, Urk. 1 S. 5 Rz 15).</w:t>
      </w:r>
    </w:p>
    <w:p>
      <w:r>
        <w:rPr>
          <w:b/>
        </w:rPr>
        <w:t>E. 3.2</w:t>
      </w:r>
    </w:p>
    <w:p>
      <w:r>
        <w:t>B ei Getrenntleben von Ehegatten oder bei der Anordnung von Eheschutz mass nahmen besteht eine Umgehungsgefahr fort, weshalb der Anspruch auf Arbeits losenentschädigung erst ab Datum des Urteils der Ehescheidung oder der ge richt lichen Auflösung der eingetragenen Partnerschaft besteht</w:t>
      </w:r>
    </w:p>
    <w:p>
      <w:r>
        <w:t>(Urteil des Bundes ge richts 8C_574/2017 vom 4. September 2018 E. 5.2 mit Hinweis auf BGE 142 V 263; Pärli Kurt/ Oberhausser</w:t>
      </w:r>
    </w:p>
    <w:p>
      <w:r>
        <w:t>Camill , Die arbeitslosenversicherungsrechtliche Ein ordnung von Verwaltungsrätin, Geschäftsführer und Co. – Ein Kurzüberblick, in: Jung Peter/Krauskopf Frédéric/Cramer Conradin (Hrsg.), Theorie und Praxis des Unternehmensrechts, Festschri ft zu Ehren von Lukas Handschin , Zürich - Basel - Genf 2020, S. 541 ) . Nachdem das Scheidungsurteil des Bezirksgerichts Zürich am 2 9. März 2012 ergangen ist ( Urk. 7/366 ), ist der Beschwerdeführer im relevanten Zeitraum nicht mehr Ehegatte von Y.___ .</w:t>
      </w:r>
    </w:p>
    <w:p>
      <w:r>
        <w:rPr>
          <w:b/>
        </w:rPr>
        <w:t>E. 3.3</w:t>
      </w:r>
    </w:p>
    <w:p>
      <w:r>
        <w:t>Es stellt sich demnach die Frage, ob Konkubinatspartner</w:t>
      </w:r>
    </w:p>
    <w:p>
      <w:r>
        <w:t>in Bezug auf Art. 31 Abs. 3 lit . c AVIG den Ehegatten gleichzustellen sind.</w:t>
      </w:r>
    </w:p>
    <w:p>
      <w:r>
        <w:t>Wenn das Risiko einer rechtsmissbräuchlichen Umgehung der Regelung von Art. 31 Abs. 3 lit . b (und auch lit . c) AVIG bei einem im Betrieb mitarbeitenden Konkubinatspartner auch vergleichbar sein mag mit demjenigen bei einem mit arbeitenden Ehegatten, so ist eine analoge Anwendung der genannten Bestim mung</w:t>
      </w:r>
    </w:p>
    <w:p>
      <w:r>
        <w:t>auf Konkubinatspartner insofern nicht gerechtfertigt, als sich die Rechtsstel lun gen von Konkubinatspartnern und Ehegatten, obwohl deren Beziehungen fak tisch oftmals sehr ähnlich sind, in diversen Rechtsgebieten sowohl des öffentli chen als auch des Privatrechts klar unterscheiden. Im Arbeitslosenversicherungs recht haben denn etwa Personen, die nicht aufgrund von Ehescheidung oder -trennung, son dern wegen Auflösung des Konkubinats gezwungen sind, eine unselbständige Er werbs tätigkeit aufzunehmen oder zu erweitern, auch keinen Anspruch auf Be frei ung von der Erfüllung der Beitragszeit nach Art. 14 Abs. 2 AVIG. Nachdem das damalige Eidgenössische Versicherungsgericht die Anwendbarkeit von Art. 31 Abs. 3 lit . c AVIG auf Verwandte von Personen mit arbeitgeberähnlicher Stellung bereits wiederholt verneint (vgl. etwa Urteil C 146/06 vom 28. November 2006 E. 2.2 und Urteil C 244/04 vom 13. Juni 2005 E. 2.2) und das Bundesgericht mit Urteil 8C_270/2009 vom 24. August 2009 E. 3.2.3 die Frage, ob sich betreffend den Anspruch auf Insolvenzentschädigung eine Gleichstellung von Konkubi nats paaren mit Ehegatten im Sinne von Art. 51 Abs. 2 AVIG rechtfertige, noch offen gelassen hatte, lehnte es schliesslich im Urteil 8C_664/2009 vom 13. Januar 2010 E. 4.1 – zumindest e contrario – die Gleichstellung des mitarbeitenden Konkubi nats partners mit dem – vom Anspruch auf Arbeitslosenentschädigung ausge schlossenen – mitarbeitenden Ehegatten nach Art. 31 Abs. 3 lit . c AVIG ab (vgl. Urteil des Sozialversicherungsgerichts des Kantons Zürich AL.2011.00308 vom</w:t>
      </w:r>
    </w:p>
    <w:p>
      <w:r>
        <w:rPr>
          <w:b/>
        </w:rPr>
        <w:t>E. 6</w:t>
      </w:r>
    </w:p>
    <w:p>
      <w:r>
        <w:t>Nach § 34 Abs. 1 des Gesetz 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 sen ( § 34 Abs. 3 GSVGer ) .</w:t>
      </w:r>
    </w:p>
    <w:p>
      <w:r>
        <w:t>Da der Beschwerdeführer im Wesentlichen ob siegte, hat er Anspruch auf Ersatz der Parteikosten. Diese sind auf Fr. 1’900.--</w:t>
      </w:r>
    </w:p>
    <w:p>
      <w:r>
        <w:t>(inkl. Bar auslagen und Mehrwertsteuer) festzusetzen. Das Gericht erkennt: 1.</w:t>
      </w:r>
    </w:p>
    <w:p>
      <w:r>
        <w:t>In teilweiser Gutheissung der Beschwerde wird der Einspracheentscheid der Arbeitslo sen kasse des Kantons Zürich vom 3. Juni 2021 aufgehoben und es wird festgestellt, dass der Beschwerdeführer ab dem 2 2. Januar 2021 Anspruch auf Arbeitslosenent schädigung hat, sofern die übrigen Anspruchsvoraussetzungen erfüllt sind. 2.</w:t>
      </w:r>
    </w:p>
    <w:p>
      <w:r>
        <w:t>Das Verfahren ist kostenlos. 3.</w:t>
      </w:r>
    </w:p>
    <w:p>
      <w:r>
        <w:t>Die Beschwerdegegnerin wird verpflichtet, dem Beschwerdeführer eine Prozessent schädigung von Fr. 1’900 .-- (inkl. Barauslagen und MWSt ) zu bezahlen. 4.</w:t>
      </w:r>
    </w:p>
    <w:p>
      <w:r>
        <w:t>Zustellung gegen Empfangsschein an: - Rechtsanwältin Jessica Estevez Mendes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