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AL.2021.00216 vom 31. August 2021</w:t>
      </w:r>
    </w:p>
    <w:p>
      <w:r>
        <w:t>ZH Sozialversicherungsgericht, 2021-08-31, DE</w:t>
      </w:r>
    </w:p>
    <w:p>
      <w:r>
        <w:rPr>
          <w:b/>
        </w:rPr>
        <w:t xml:space="preserve">Quelle: </w:t>
      </w:r>
      <w:r>
        <w:t>https://mcp.opencaselaw.ch/entscheid/zh_sozialversicherungsgericht_AL.2021.00216</w:t>
      </w:r>
    </w:p>
    <w:p>
      <w:r>
        <w:t>FR: ZH_SOZIALVERSICHERUNGSGERICHT AL.2021.00216 du 31 août 2021</w:t>
      </w:r>
    </w:p>
    <w:p>
      <w:r>
        <w:t>IT: ZH_SOZIALVERSICHERUNGSGERICHT AL.2021.00216 del 31 agosto 2021</w:t>
      </w:r>
    </w:p>
    <w:p>
      <w:pPr>
        <w:pStyle w:val="Heading2"/>
      </w:pPr>
      <w:r>
        <w:t>Erwägungen</w:t>
      </w:r>
    </w:p>
    <w:p>
      <w:r>
        <w:rPr>
          <w:b/>
        </w:rPr>
        <w:t>E. 1.1</w:t>
      </w:r>
    </w:p>
    <w:p>
      <w:r>
        <w:t>Da der Streitwert Fr. 30’000.-- nicht übersteigt, fällt die Beurteilung der Beschwerde in die einzelrichterliche Zuständigkeit (§ 11 Abs. 1 des Gesetzes über das Sozialversicherungsgericht, GSVGer, in der ab 1. Juni 2020 geltenden Fassung).</w:t>
      </w:r>
    </w:p>
    <w:p>
      <w:r>
        <w:rPr>
          <w:b/>
        </w:rPr>
        <w:t>E. 1.2</w:t>
      </w:r>
    </w:p>
    <w:p>
      <w:r>
        <w:t>Gemäss Art. 51 Abs. 1 des Bundesgesetzes über die obligatorische Arbeitslosen versicherung und die Insolvenzentschädigung (AVIG) haben beitragspflichtige Arbeitnehmerinnen und Arbeitnehmer von Arbeitgebern, die in der Schweiz der Zwangsvollstreckung unterliegen oder in der Schweiz Arbeitnehmerinnen und Arbeitnehmer beschäftigen, Anspruch auf Insolvenzentschädigung, wenn: a)</w:t>
      </w:r>
    </w:p>
    <w:p>
      <w:r>
        <w:t>gegen ihren Arbeitgeber der Konkurs eröffnet wird und ihnen in diesem Zeitpunkt Lohnforderungen zustehen oder b)</w:t>
      </w:r>
    </w:p>
    <w:p>
      <w:r>
        <w:t>der Konkurs nur deswegen nicht eröffnet wird, weil sich infolge offen sichtlicher Überschuldung des Arbeitgebers kein Gläubiger bereit findet , die Kosten vorzuschiessen, oder c)</w:t>
      </w:r>
    </w:p>
    <w:p>
      <w:r>
        <w:t>sie gegen ihren Arbeitgeber für Lohnforderungen das Pfändungsbegehren gestellt haben</w:t>
      </w:r>
    </w:p>
    <w:p>
      <w:r>
        <w:t>oder bei Bewilligung der Nachlassstundung oder richterlichem Konkursaufschub ( Art. 58 AVIG).</w:t>
      </w:r>
    </w:p>
    <w:p>
      <w:r>
        <w:t>Die Aufzählung der Insolvenztatbestände in Art. 51 Abs. 1 und Art. 58 AVIG ist abschliessend (BGE 131 V 196).</w:t>
      </w:r>
    </w:p>
    <w:p>
      <w:r>
        <w:rPr>
          <w:b/>
        </w:rPr>
        <w:t>E. 1.3</w:t>
      </w:r>
    </w:p>
    <w:p>
      <w:r>
        <w:t>Die Insolvenzentschädigung deckt für das gleiche Arbeitsverhältnis Lohnforde rungen für höchstens die letzten vier Monate des Arbeitsverhältnisses, für jeden Monat jedoch nur bis zum Höchstbetrag nach Art.</w:t>
      </w:r>
    </w:p>
    <w:p>
      <w:r>
        <w:rPr>
          <w:b/>
        </w:rPr>
        <w:t>E. 1.4</w:t>
      </w:r>
    </w:p>
    <w:p>
      <w:r>
        <w:t>Gemäss Art. 55 Abs. 1 AVIG muss der Arbeitnehmer im Konkurs- oder Pfän dungsverfahren alles unternehmen, um seine Ansprüche gegenüber dem Arbeit geber zu wahren, bis die Kasse ihm mitteilt, dass sie an seiner Stelle in das Verfahren eingetreten ist. Danach muss er die Kasse bei der Verfolgung ihres Anspruchs in jeder zweckdienlichen Weise unterstützen.</w:t>
      </w:r>
    </w:p>
    <w:p>
      <w:r>
        <w:t>Die Bestimmung von Art. 55 Abs. 1 AVIG,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 hältnis vor der Konkurseröffnung aufgelöst wird ( BGE 114 V 56 E. 4 mit Hin weisen; Urteile des Bundesgerichts 8C_66/2013 vom 1 8. November 2013 E. 4.1 und 8C_211/2014 vom 1 7. Juli 2014 E. 6.1). Eine ursprüngliche Leistungsverwei gerung infolge Verletzung der Schadenminderungspflicht setzt voraus, dass der versicherten Person ein schweres Verschulden, also vorsätzliches oder grobfahr lässiges Handeln oder Unterlassen vorgeworfen werden kann. Dem Erfordernis der Verhältnismässigkeit ist mit dem Ausmass der von den Arbeitnehmern zu erwartenden Vorkehrungen Rechnung zu tragen, welche sich nach den jeweiligen Umständen des Einzelfalls richtet (Urteile des Bundesgerichts 8C_66/2013 vom 1 8. November 2013 E. 4.1, 8C_211/2014 vom 1 7. Juli 2014 E. 6.1 und 8C_641/2014 vom 2 7. Januar 2015 E. 4.1).</w:t>
      </w:r>
    </w:p>
    <w:p>
      <w:r>
        <w:t>Dabei kann es nicht Sache der versicherten Person sein, darüber zu entscheiden, ob sie weitere Vorkehren zur Realisierung der Lohnansprüche treffen will und ob diese erfolgsversprechend sind oder nicht. Das für den Anspruch auf Insol venzentschädigung gesetzlich vorgeschriebene fortgeschrittene Zwangsvoll streckungsverfahren ist durchaus sinnvoll, weil bekanntlich viele Schuldner erst unter dem Druck der unmittelbar bevorstehenden Konkurseröffnung oder Pfän dung ihren Zahlungspflichten nachkommen ( BGE 131 V 196 E. 4.1.2). Das Erreichen eines gesetzlich vorgeschriebenen fortgeschrittenen Zwangsvoll streckungsverfahrens ( Art. 51 Abs. 1 und Art. 58 AVIG) bildet für den Anspruch auf Insolvenzentschädigung zwingende Voraussetzung (Urteile des Bundes gerichts 8C_462/2009 vom 3. August 2009 E. 3.2.1 und C 243/06 vom 1 6. Januar 2006).</w:t>
      </w:r>
    </w:p>
    <w:p>
      <w:r>
        <w:t>Damit die Schadenminderungspflicht erfüllt wird und Anspruch auf Insolven zentschädigung besteht, genügt es nicht, unmissverständliche Zeichen zur Geltendmachung der Lohnforderungen zu setzen. Gefordert ist auch eine konse quente und kontinuierliche Weiterverfolgung der eingeleiteten Schritte, welche in eines der vom Gesetz geforderten zwangsvollstreckungsrechtlichen Stadien münden müssen. Arbeitnehmer sollen sich gegenüber dem Arbeitgeber nämlich so verhalten, als ob es das Institut der Insolvenzentschädigung gar nicht gäbe. Dieses Erfordernis lässt ein längeres Untätigsein nicht zu (Urteile des Bundes gerichts 8C_462/2009 vom 3. August 2009 E. 3.3 und 8C_211/2014 vom 1 7. Juli 2014 E. 6.1).</w:t>
      </w:r>
    </w:p>
    <w:p>
      <w:r>
        <w:t>Machen Arbeitnehmer gegenüber dem Arbeitgeber während längerer Zeit keine Anstalten, ihrer Lohnforderung mit hinreichender Deutlichkeit Ausdruck zu verleihen, signalisieren sie mangelndes Interesse. Dadurch verlieren sie auch gegenüber der Arbeitslosenversicherung ihre Schutzbedürftigkeit und Schutz würdigkeit (Urteile des Bundesgerichts 8C_66/2013 vom 1 8. November 2013 E. 4.1 und 8C_211/2014 vom 1 7. Juli 2014 E. 6.1). 2.</w:t>
      </w:r>
    </w:p>
    <w:p>
      <w:r>
        <w:rPr>
          <w:b/>
        </w:rPr>
        <w:t>E. 2</w:t>
      </w:r>
    </w:p>
    <w:p>
      <w:r>
        <w:t>Dagegen erhob die Versicherte am 30. Juni 2021 Beschwerde und beantragte, es sei der Einspracheentscheid vom 1. Juni 2021 aufzuheben und es sei ihr eine Insolvenzentschädigung auszurichten und zwar für offene Lohnforderungen sowie Zulagen der konkursiten damaligen Arbeitgeberin, Y.___ GmbH , eventualiter gemäss ihrem Antrag vom 27. November 2020, subeventua liter für den ausstehenden Lohn von Fr. 2'600.-- (Urk. 1 S. 2). Die Beschwerde gegnerin schloss mit Beschwerdeantwort vom 5. August 2021 auf Abweisung der Beschwerde (Urk. 6). Dies wurde der Beschwerdeführerin mit Verfügung vom 6. August 2021 zur Kenntnis gebracht (Urk. 9). Der Einzelrichter zieht in Erwägung: 1.</w:t>
      </w:r>
    </w:p>
    <w:p>
      <w:r>
        <w:rPr>
          <w:b/>
        </w:rPr>
        <w:t>E. 2.1</w:t>
      </w:r>
    </w:p>
    <w:p>
      <w:r>
        <w:t>Die Beschwerdegegnerin erwog im angefochtenen Einspracheentscheid, die Beschwerdeführerin habe nie eine Lohnzahlung von ihrer ehemaligen Arbeit geberin erhalten. Sie habe nach dem Ausbleiben des Lohnes für den Monat August 2019 bis am 27. Februar 2020 zugewartet , bevor sie das Schlichtungs verfahren eingeleitet habe. Dies seien rund sechs Monate , respektive mehr als vier Monate seit dem letzten Arbeitstag am 18. Oktober 2019 gewesen . Nachvoll ziehbare Gründe für dieses lange Zuwarten lägen nicht vor (Urk. 2 S. 3). Zwar habe d ie Beschwerdeführerin die ehemalige Arbeitgeberin mittels WhatsApp-Nachrichten ab dem 11. Dezember 2019 immer wieder auf die fehlende Lohn zahlung aufmerksam gemacht. Es sei jedoch nicht nachvollziehbar, weshalb sie damit fast zwei Monate seit dem letzten Arbeitstag zugewartet habe. Von einer eindeutigen und unmissverständlichen Geltendmachung des Lohnanspruches könne nicht gesprochen werden, da die Beschwerdeführerin der Arbeitgeberin erst am 8.</w:t>
      </w:r>
    </w:p>
    <w:p>
      <w:r>
        <w:t>Januar 2020 rechtliche Schritte angedroht habe (Urk. 2 S. 4).</w:t>
      </w:r>
    </w:p>
    <w:p>
      <w:r>
        <w:rPr>
          <w:b/>
        </w:rPr>
        <w:t>E. 2.2</w:t>
      </w:r>
    </w:p>
    <w:p>
      <w:r>
        <w:t>Die Beschwerdeführerin stellte sich demgegenüber auf den Standpunkt, sie habe konstant ihren Lohn eingefordert , sei hingegen mehrfach vertröstet und offen sichtlich auch getäuscht worden (Urk. 1 S. 3). Sie habe zudem ihren Druck erhöht und habe die angedrohte Massnahme, nämlich die Klage, schliesslich auch umgesetzt. Sie sei ihren Pflichten vollumfänglich nachgekommen (Urk. 1 S. 4).</w:t>
      </w:r>
    </w:p>
    <w:p>
      <w:r>
        <w:rPr>
          <w:b/>
        </w:rPr>
        <w:t>E. 2.3</w:t>
      </w:r>
    </w:p>
    <w:p>
      <w:r>
        <w:t>Strittig und zu prüfen ist der Anspruch der Beschwerdeführerin auf Insolvenzent schädigung und in diesem Zusammenhang, ob sie ihrer Schadenminderungs pflicht in hinreichendem Masse nachgekommen ist.</w:t>
      </w:r>
    </w:p>
    <w:p>
      <w:r>
        <w:rPr>
          <w:b/>
        </w:rPr>
        <w:t>E. 3</w:t>
      </w:r>
    </w:p>
    <w:p>
      <w:r>
        <w:t>Abs. 2 AVIG. Als Lohn gelten auch die geschuldeten Zulagen ( Art. 52 Abs. 1 AVIG).</w:t>
      </w:r>
    </w:p>
    <w:p>
      <w:r>
        <w:rPr>
          <w:b/>
        </w:rPr>
        <w:t>E. 3.1</w:t>
      </w:r>
    </w:p>
    <w:p>
      <w:r>
        <w:t>Unbestritten und ausgewiesen ist, dass die Beschwerdeführerin vom 27. August bis 18. Oktober 2019 bei der Y.___ GmbH gearbeitet hat und für ihre Arbeit nie eine Lohnzahlung erhalten hat (Urk. 7/91, Urk. 1 S. 3, Urk. 2 S. 3). Die Beschwerdegegne rin bemängelte vorliegend nicht die von der Beschwerde führerin während des laufenden Arbeitsverhältnisses – gemäss ihrer eigenen Aussage mündlich (Urk. 1 S. 5) – getätigten Aufforderungen zur Bezahlung des Lohnes. Sie sah vielmehr eine grobfahrlässige Verletzung der Schaden minderungspflicht darin, dass die Beschwerdeführerin nach dem letzten Arbeitstag am 18. Oktober 2019 zu lange mit der schriftlichen Geltendmachung der Lohnausstände und der Einleitung rechtlicher Schritte zugewartet habe (Urk. 2 S. 4).</w:t>
      </w:r>
    </w:p>
    <w:p>
      <w:r>
        <w:rPr>
          <w:b/>
        </w:rPr>
        <w:t>E. 3.2</w:t>
      </w:r>
    </w:p>
    <w:p>
      <w:r>
        <w:t>mit Hinweisen, C 231/06 , Urteil des Bundesgerichts 8C_408/2020 vom 7. Oktober 2020 E. 5.2 ) .</w:t>
      </w:r>
    </w:p>
    <w:p>
      <w:r>
        <w:rPr>
          <w:b/>
        </w:rPr>
        <w:t>E. 3.3</w:t>
      </w:r>
    </w:p>
    <w:p>
      <w:r>
        <w:t>Nach dem Gesagten ergibt sich, dass die Beschwerdeführerin ihrer Schaden minderungspflicht hinreichend nachgekommen ist. Damit ist allerdings noch nicht beantwortet, ob auch die weiteren Voraussetzungen, welche zum Bezug einer Insolvenzentschädigung berechtigen, erfüllt sind und – bejahendenfalls – in welcher Höhe eine solche auszurichten ist.</w:t>
      </w:r>
    </w:p>
    <w:p>
      <w:r>
        <w:t>Die Beschwerde ist folglich in dem Sinne gutzuheissen , dass der angefochtene Einspracheentscheid vom 1. Juni 2021 (Urk. 2) aufzuheben und die Sache zur Prüfung der übrigen Anspruchsvoraussetzungen und zu neuem Entscheid an die Beschwerdegegnerin zurückzuweisen ist.</w:t>
      </w:r>
    </w:p>
    <w:p>
      <w:r>
        <w:rPr>
          <w:b/>
        </w:rPr>
        <w:t>E. 4</w:t>
      </w:r>
    </w:p>
    <w:p>
      <w:r>
        <w:t>Zustellung gegen Empfangsschein an: - Rechtsanwalt Dr. Rainer Riek - Arbeitslosenkasse des Kantons Zürich - seco - Direktion für Arbeit - Amt für Wirtschaft und Arbeit (AWA)</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EinzelrichterDie Gerichtsschreiberin BachofnerReiber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