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AL.2021.00181 vom 18. August 2021</w:t>
      </w:r>
    </w:p>
    <w:p>
      <w:r>
        <w:t>ZH Sozialversicherungsgericht, 2021-08-18, DE</w:t>
      </w:r>
    </w:p>
    <w:p>
      <w:r>
        <w:rPr>
          <w:b/>
        </w:rPr>
        <w:t xml:space="preserve">Quelle: </w:t>
      </w:r>
      <w:r>
        <w:t>https://mcp.opencaselaw.ch/entscheid/zh_sozialversicherungsgericht_AL.2021.00181</w:t>
      </w:r>
    </w:p>
    <w:p>
      <w:r>
        <w:t>FR: ZH_SOZIALVERSICHERUNGSGERICHT AL.2021.00181 du 18 août 2021</w:t>
      </w:r>
    </w:p>
    <w:p>
      <w:r>
        <w:t>IT: ZH_SOZIALVERSICHERUNGSGERICHT AL.2021.00181 del 18 agosto 2021</w:t>
      </w:r>
    </w:p>
    <w:p>
      <w:pPr>
        <w:pStyle w:val="Heading2"/>
      </w:pPr>
      <w:r>
        <w:t>Erwägungen</w:t>
      </w:r>
    </w:p>
    <w:p>
      <w:r>
        <w:rPr>
          <w:b/>
        </w:rPr>
        <w:t>E. 1</w:t>
      </w:r>
    </w:p>
    <w:p>
      <w:r>
        <w:t>. Juli 2019 war ( Urk. 6/ 22</w:t>
      </w:r>
    </w:p>
    <w:p>
      <w:r>
        <w:t>Ziff. 3-4, Ziff. 7). Am 4. Mai 2020 hat das Nachlassgericht des Bezirksgerichts Zürich eine Nachlassstundung gewährt , welche</w:t>
      </w:r>
    </w:p>
    <w:p>
      <w:r>
        <w:t>a m 3 1. Juli 2020</w:t>
      </w:r>
    </w:p>
    <w:p>
      <w:r>
        <w:t>um drei Monate verlängert wurde</w:t>
      </w:r>
    </w:p>
    <w:p>
      <w:r>
        <w:t>( Urk. 6/34). A m 22 . März 2021 wurde über die Y.___ GmbH der Konkurs eröff net und am</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Gemäss Art. 53 AVIG muss im Konkursfall des Arbeitgebers der Arbeitnehmer seinen Entschädigungsanspruch spätestens 60 Tage nach der Veröffentlichung des</w:t>
      </w:r>
    </w:p>
    <w:p>
      <w:r>
        <w:t>Konkurses im Schweizerischen Handelsamtsblatt (SHAB) bei der öffentlichen Kasse stellen, die am Ort des Betreibungs- und Konkursamtes zuständig ist (Abs. 1). Bei Pfändung des Arbeitgebers muss der Arbeitnehmer seinen Ent schä digungsan spruch innert 60 Tagen nach dem Pfändungsvollzug geltend machen (Abs. 2). Mit dem Ablauf dieser Fristen erlischt der Anspruch auf Insolvenz entschädigung (Abs. 3).</w:t>
      </w:r>
    </w:p>
    <w:p>
      <w:r>
        <w:t>Die Fristen von Art. 53 Abs. 1 AVIG haben Verwirkungscharakter, sind aber einer Wiederherstellung zugänglich (BGE 131 V 454 E. 3.1 mit Hinweis auf BGE 123 V 106 E. 2a). Dies gilt ebenso bei einer Nachlassstundung ( vgl. Art. 58 AVIG; BGE 131 V 454 E. 3.2).</w:t>
      </w:r>
    </w:p>
    <w:p>
      <w:r>
        <w:rPr>
          <w:b/>
        </w:rPr>
        <w:t>E. 1.3</w:t>
      </w:r>
    </w:p>
    <w:p>
      <w:r>
        <w:t>Ist die gesuchstellende Person oder ihre Vertretung unverschuldeterweise abge halten worden, binnen Frist zu handeln, so wird diese wieder hergestellt , sofern sie unter Angabe des Grundes innert 30 Tagen nach dem Wegfall des Hindernisses darum ersucht und die versäumte Rechtshandlung nachholt (Art. 41 des Bundes gesetz es über den Allgemeinen Teil des S ozialversicherungsrechts, ATSG). 2.</w:t>
      </w:r>
    </w:p>
    <w:p>
      <w:r>
        <w:rPr>
          <w:b/>
        </w:rPr>
        <w:t>E. 2</w:t>
      </w:r>
    </w:p>
    <w:p>
      <w:r>
        <w:t>9. April 2021 ( Urk. 2) erhob der Ver si cherte am</w:t>
      </w:r>
    </w:p>
    <w:p>
      <w:r>
        <w:rPr>
          <w:b/>
        </w:rPr>
        <w:t>E. 2.1</w:t>
      </w:r>
    </w:p>
    <w:p>
      <w:r>
        <w:t>Die Beschwerdegegnerin verneinte in der Verfügung vom 3. November 2020 bezie hungsweise im angefochtenen Einspracheentscheid vom 2 9. April 2021 den Anspruch auf Insolvenzentschädigung mit der Begründung, der Antrag hätte bis am 4. Juli 2020 eingereicht werden müssen. Dieser sei am 8. Juni 2020 ausgefüllt, jedoch erst am 1 2. Okto ber 2020 eingereicht und damit die sechzigtägige Frist deutlich verpasst worden. Der vom Beschwerdeführer geltend gemachte Ablauf klinge zwar schlüssig, jedoch habe er den Nachweis, dass er den Antrag auf Insolvenzentschädigung innert der 60-tägigen Frist eingereicht habe, nicht mit dem erforderlichen Beweisgrad der überwiegenden Wahrscheinlichkeit erbracht. Die Sendung des Beschwerdeführers vom 8. Juni 2020 könne vorliegend nicht mit einem Poststempel oder mit einer Quittung belegt werden, weshalb von der Arbeitslosenkasse die Zustellung einer Postsendung ohne S ende nachweis des Beschwerdeführers bestritten werde. Bei einem Verlust der Unterlagen auf dem Weg zur Arbeitslosenkasse könne kein unverschuldeter Sachverhalt festgestellt werden, welcher zur Wiederherstellung der 60-tägigen Frist führen würde. Der Verweis des Beschwerdeführers auf die Bezeugung der Aufgabe des Briefes auf der Post durch seine Ehefrau vermöge des Weiteren nicht zu überzeugen ( Urk. 2 S. 3 f.) .</w:t>
      </w:r>
    </w:p>
    <w:p>
      <w:r>
        <w:rPr>
          <w:b/>
        </w:rPr>
        <w:t>E. 2.2</w:t>
      </w:r>
    </w:p>
    <w:p>
      <w:r>
        <w:t>Der Beschwerdeführer stellte sich demgegenüber auf den Standpunkt (Urk. 1), er habe seinen Antrag auf Insolvenzentschädigung fristgerecht am 8. Juni 2020 samt Begleitbrief und allen geforderten Unterlagen eingereicht. Die Postsendung sei per A-Post direkt am Postschalter der Post Z.___ zusammen mit weiteren Postsendungen aufgegeben worden (S. 2) . Nachdem er lange nichts von der Arbeitslosenkasse gehört habe, habe er sich am 7. Oktober 2020 nach dem Stand erkundigt und erfahren, dass sein Antrag der Arbeitslosenkasse nicht vorliege. Mit Schreiben vom 9. Oktober 2020 habe er die gesamten Unterlagen nochmals in Kopie eingereicht. Er habe seine Frau als Zeugin, die gleichentags am Post schalter andere Postgeschäfte erledigt habe (S. 3).</w:t>
      </w:r>
    </w:p>
    <w:p>
      <w:r>
        <w:rPr>
          <w:b/>
        </w:rPr>
        <w:t>E. 2.3</w:t>
      </w:r>
    </w:p>
    <w:p>
      <w:r>
        <w:t>Streitig und zu prüfen ist der Anspruch des Beschwerdeführers auf eine Insol ven z entschädigung.</w:t>
      </w:r>
    </w:p>
    <w:p>
      <w:r>
        <w:rPr>
          <w:b/>
        </w:rPr>
        <w:t>E. 3</w:t>
      </w:r>
    </w:p>
    <w:p>
      <w:r>
        <w:t>AVIG).</w:t>
      </w:r>
    </w:p>
    <w:p>
      <w:r>
        <w:t>Dies gilt ebenso bei einer Nachlassstundung (vgl. Art. 58 AVIG; BGE 131 V 454 E. 3.2).</w:t>
      </w:r>
    </w:p>
    <w:p>
      <w:r>
        <w:rPr>
          <w:b/>
        </w:rPr>
        <w:t>E. 3.1</w:t>
      </w:r>
    </w:p>
    <w:p>
      <w:r>
        <w:t>Bei den Geltendmachungsfristen nach Art. 53 Abs. 1 und 2 AVIG (vorstehend E. 1. 2 ) handelt es sich um Verwirkungsfristen, das heisst nach Ablauf dieser Fristen erlischt der Anspruch auf Insolvenzentschädigung. Die Frist gilt als gewahrt, wenn der Antrag auf Insolvenzentschädigung spätestens am letzten Tag der Frist der Post übergeben oder bei der Kasse eingereicht wird. Verwir kungs fristen sind nach Art. 41 ATSG einer Wiederherstellung zugänglich, jedoch nur dann, wenn die gesuchstellende Person oder ihr Vertreter oder ihre Vertreterin durch ein unverschuldetes Hindernis (z. B. plötzliche schwere Erkrankung oder Unfall) davon abgehalten worden ist, innert Frist zu handeln (AVIG-Praxis IE Rz B29). Die Wiederherstellung der Frist ist jedenfalls nur zulässig, wenn der versicherten Person an der Verspätung kein Vorwurf gemacht werden kann. Wer das Fristversäumnis auf einen Rechtsirrtum oder auf Rechtsunkenntnis zurück führt, vermag daraus nach einem allgemeinen Rechtsgrundsatz nicht s zu seinen Gunsten abzuleiten, sofern er sich bei Vorliegen qualifizierter Umstände nicht auf Art. 27 ATSG berufen kann. Unverschuldet im Sinne von Art. 41 ATSG ist das Fristversäumnis hingegen nur dann, wenn dafür objektive Gründe vorliegen und der versicherten Person im individuellen, spezifischen Fall keine Nachlässigkeit vorgeworden werden kann, so beispielsweise im Fall einer schweren Krankheit oder eines Unfalls (Urs Burgherr, Die Insolvenzentschädigung - Zahlungsun fähig keit des Arbeitgebers als versichertes Risiko, in: Schriften zum Sozialver siche rungsrecht, SzS , Zürich/Basel/Genf 2004, S. 104; vgl. auch Ueli Kieser , ATSG-Kommentar, 4. Auflage Zürich/Basel/Genf 2020, Art. 41 N 3 ff.).</w:t>
      </w:r>
    </w:p>
    <w:p>
      <w:r>
        <w:rPr>
          <w:b/>
        </w:rPr>
        <w:t>E. 3.2</w:t>
      </w:r>
    </w:p>
    <w:p>
      <w:r>
        <w:t>Wird über den Arbeitgeber der Konkurs eröffnet, muss der Arbeitnehmer seinen Entschä digungsanspruch spätestens 60 Tagen nach der Veröffentlichung des Kon kurses im Schweizerischen Handelsamtsblatt bei der öffentlichen Kasse stellen, die am Ort des Betreibungs- und Konkursamtes zuständig ist (Art. 53 Abs. 1 AVIG). Mit dem Ablauf dieser Fristen erlischt der Anspruch auf Insolvenzent schädigung ( Art. 53 Abs.</w:t>
      </w:r>
    </w:p>
    <w:p>
      <w:r>
        <w:rPr>
          <w:b/>
        </w:rPr>
        <w:t>E. 3.3</w:t>
      </w:r>
    </w:p>
    <w:p>
      <w:r>
        <w:t>Fest steht, dass</w:t>
      </w:r>
    </w:p>
    <w:p>
      <w:r>
        <w:t>der</w:t>
      </w:r>
    </w:p>
    <w:p>
      <w:r>
        <w:t>Y.___ GmbH am 4. Mai 2020 die Nachlassstun dung gewährt wurde ( Urk. 6/34). Massgeblich für den Be ginn der 60-tägigen Verwirkungsfrist nach Art. 53 Abs. 1 AVIG</w:t>
      </w:r>
    </w:p>
    <w:p>
      <w:r>
        <w:t>i.V.m . Art. 58 AVIG ist dieses Datum , weshalb die 60-tägige Frist am</w:t>
      </w:r>
    </w:p>
    <w:p>
      <w:r>
        <w:rPr>
          <w:b/>
        </w:rPr>
        <w:t>E. 3.4</w:t>
      </w:r>
    </w:p>
    <w:p>
      <w:r>
        <w:t>Zu prüfen ist somit, ob der Beschwerdeführer die Frist zur Geltendmachung des Anspruchs auf Insolvenzentschädigung (unverschuldeterweise)</w:t>
      </w:r>
    </w:p>
    <w:p>
      <w:r>
        <w:t>verpasst hat.</w:t>
      </w:r>
    </w:p>
    <w:p>
      <w:r>
        <w:t>Nach einem allgemeinen verfahrensrechtlichen Grundsatz ist zur Fristwahrung bei einer schrif tlichen Eingabe erforderlich , dass diese am letzten Tag der Frist bei der zuständigen Behörde abgegeben oder zu deren Händen der Schweizeri schen Post übergeben wird (vgl. Art. 39 Abs. 1 ATSG , Art. 21 Abs. 1 VwVG ). D ie Beweislast für die Rechtzeitigkeit einer Parteihandlung im Verfahren trägt grun d sätzlich diejenige Partei , welche diese Handlung vorzu nehmen hat. W o für die Ausübung eines Rechts eine Verwirkungsfrist läuft, trägt demgemäss die das Recht ausübende Partei die Beweislast für die Einhaltung der Frist . D ie Beweislast für die fristgerechte Rechtsausübung umfasst nicht nur das Beweisrisiko für die rechtzeitige Postaufgabe (vgl. dazu BGE 109 Ia 185 oben, 98 Ia 249, 97 III 15 f., 82 III 102), sondern auch dasjenige für den zur Frist wahrung erford erlichen Inhalt der Postsendung, wenn für die Über mittlung einer schriftliche n Eingabe die Post benützt wird. E ine Umkehr der Beweislast greift lediglich Platz , wenn die Partei den Beweis der Rechtzeitigkeit aus Gründen nicht erbringen kann, die von der Behörde zu ver antworten sind (BGE 92 I 257 E . 3) . D iese Beweislastregeln greifen erst Platz , wenn es sich als unmöglich erweist, auf Grund einer Beweiswürdigung einen Sachverhalt zu er mitteln, der zumin dest die Wahrscheinlichkeit für sich hat, der Wirklichkeit zu entsprechen (BGE 105 V 216 mit Hinweis), da nach dem im Sozialversiche rungsprozess herr schenden Untersuchungsgrundsatz das Gericht von Amtes we gen für die rich tige und vollständige Abklärung des rechts erheblic hen Sachver halts zu sorgen hat. Somit muss der Beschwerdeführer den Beweis erbringen, dass er die notwen digen Unterlag en eingereicht hat, und trägt die Folgen der Beweislosigkeit bezüg lic h der rechtzeitigen Abgabe , wenn die Beschwerdegegnerin bestreitet, die für die Beurteilung des Anspruchs auf Insol venzentschädigung notwendig en Unterlagen erhalten zu haben.</w:t>
      </w:r>
    </w:p>
    <w:p>
      <w:r>
        <w:t>Der Nachweis einer Parteihandlung ist namentlich erbracht, wenn bei Postsendungen eine Postquittung oder ein anderer Empfangsschein für eine aufgege bene Sendung vorgelegt wird (Urteil des Bundesgerichts 9C_171/2007 vom 24. Juli 2007 E. 3 mit Hinweisen). Sind bei Sendungen, die in den Brief kasten der Post eingeworfen wurden, keine Angaben über den Zeitpunkt der Abgabe erhältlich, kann deren Rechtzeitigkeit mit anderen zum Beweis tauglichen Mitteln nachgewiesen werden. Dazu geeignet ist namentlich der klare und unzweifelhafte Beweis durch unabhängige Zeugen (vgl. BGE 142 V 389 E. 2.2, Urteil des Bundesgerichts 9C_681/2015 vom 13. November 2015 E. 2, je mit Hinweisen). Wird die Tatsache (wie auch das Datum) der Aufgabe einer Postsendung ohne Ausstellnachweis bestritten, muss im Zweifel auf die Darstellung des Empfängers abgestellt werden (Urteil des Bundesgerichts 9C_830/2015 vom 6. April 2016 E. 5.3.2 mit Hinweisen).</w:t>
      </w:r>
    </w:p>
    <w:p>
      <w:r>
        <w:t>I m massgebenden Geschehensablauf sind vorliegend – wie die Beschwerdegeg nerin zu Recht ausführt - drei mögliche Fehlerquellen auszuma chen , die für das Ausbleiben der fristgerechten Zustellung verantwortlich gemacht werden könnten . Zum einen ist es der Beschwerdeführer selbst, der</w:t>
      </w:r>
    </w:p>
    <w:p>
      <w:r>
        <w:t>eventuell die fris t gerechte Eingabe ver säumt hat, zum andern ist es die Schweizerische Post , bei der möglicherweise die Sendung untergegangen ist , oder die Unterlagen könnten vielleicht auch bei der Arbeits losenkasse eingegangen, dann aber verschwunden sein (vgl. Urteil des Bundesgerichts vom 5. Juli 2004, C 285/03, E . 4.5) . Der Beschwer deführer versichert, er habe die Unterlagen korrekt frist- und form gerecht versandt, die Beschwerdegegnerin hält dagegen , dass diese bei ihr nicht einge troffen seien . D a die Sendung nicht eingeschrieben oder per A-Post plus aufgegeben wurde, können bei der Post keine Suchläufe gestartet werden .</w:t>
      </w:r>
    </w:p>
    <w:p>
      <w:r>
        <w:t>Auch wenn der vom Beschwerdeführer geschilderte Geschehensablauf nicht unplausibel sein mag, so ist der Nachweis, dass die zur Beurteilung des Anspruchs auf Insolvenzentschädigung notwendi gen Unterlagen bis am 4. Jul i 20 20 an die Beschwerdegegnerin zugestellt wor den sind, nicht mit dem erforderlichen Beweisgrad der überwiegenden W ahr scheinlichkeit erbracht. Aus dem Hinweis des Beschwerdeführers, wonach seine Ehefrau die Postaufgabe bezeugen könne, kann er nichts zu seinen Gunsten ableiten. Denn dabei handelt es sich nicht um eine unabhängige Zeugin im oben umschriebenen Sinne; zudem erscheint frag lich, ob sie zum Inhalt – und nicht nur zur Aufgabe - der behaupteten Sendung überhaupt die für einen Beweis erforderlichen klaren und unzweifelhaften Angaben machen kann . D ie Be weislage fällt damit zu Ungunsten des Beschwerdeführers aus, so dass die Antragsfrist von 60 Tagen als nicht gewahrt zu gelten hat.</w:t>
      </w:r>
    </w:p>
    <w:p>
      <w:r>
        <w:t>I n einem Verlust der fragli chen Unterlagen auf dem Weg zur Arbeitslosenkasse kann sodann kein unverschul detes, zur Wiederherstellung führ endes Hindernis erblickt werden (vgl. Urteil des Bundesgerichts</w:t>
      </w:r>
    </w:p>
    <w:p>
      <w:r>
        <w:t>vom 16. Juli 2001, C 228/00, E . 2b).</w:t>
      </w:r>
    </w:p>
    <w:p>
      <w:r>
        <w:rPr>
          <w:b/>
        </w:rPr>
        <w:t>E. 3.5</w:t>
      </w:r>
    </w:p>
    <w:p>
      <w:r>
        <w:t>Zusammenfassend ka nn festgehalten werden, dass der</w:t>
      </w:r>
    </w:p>
    <w:p>
      <w:r>
        <w:t>Beschwerdeführer</w:t>
      </w:r>
    </w:p>
    <w:p>
      <w:r>
        <w:t>seinen Antrag auf Insolvenzentschädigung nicht innert der 60-tägigen Frist nach der Nachlassstundung und damit zu spät eingereicht hat. Gründe für eine Wiederher stellung der Frist sind nicht ersichtlich. Es ist deshalb nicht zu beanstanden, dass die Beschwerdegegnerin entschieden hat, d ass ein allfälliger Anspruch des</w:t>
      </w:r>
    </w:p>
    <w:p>
      <w:r>
        <w:t>Be schwerdeführers auf Insolvenzentschädigung erloschen sei.</w:t>
      </w:r>
    </w:p>
    <w:p>
      <w:r>
        <w:t>Der angefochtene Einspracheentscheid erweist sich damit als rechtens, was zur Abweisung der Beschwerde führt. Das Gesuch um Anordnung einer positiven vorsorglichen Massnahme ( Urk. 9) wird mit dem Entscheid in der Sache selbst gegenstandslos. Das Gericht beschliesst : Das Gesuch um Gewährung vorsorglicher Massnahmen wird als gegenstandslos geworden abgeschrieben. und erkennt sodann: 1.</w:t>
      </w:r>
    </w:p>
    <w:p>
      <w:r>
        <w:t>Die Beschwerde wird abgewiesen. 2.</w:t>
      </w:r>
    </w:p>
    <w:p>
      <w:r>
        <w:t>Das Verfahren ist kostenlos. 3.</w:t>
      </w:r>
    </w:p>
    <w:p>
      <w:r>
        <w:t>Zustellung gegen Empfangsschein an: - X.___ , unter Beilage einer Kopie von Urk. 12 - Arbeitslosenkasse des Kantons Zürich - seco - Direktion für Arbeit - Amt für Wirtschaft und Arbeit (AWA)</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