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AL.2021.00160 vom 1. Dezember 2021</w:t>
      </w:r>
    </w:p>
    <w:p>
      <w:r>
        <w:t>ZH Sozialversicherungsgericht, 2021-12-01, DE</w:t>
      </w:r>
    </w:p>
    <w:p>
      <w:r>
        <w:rPr>
          <w:b/>
        </w:rPr>
        <w:t xml:space="preserve">Quelle: </w:t>
      </w:r>
      <w:r>
        <w:t>https://mcp.opencaselaw.ch/entscheid/zh_sozialversicherungsgericht_AL.2021.00160</w:t>
      </w:r>
    </w:p>
    <w:p>
      <w:r>
        <w:t>FR: ZH_SOZIALVERSICHERUNGSGERICHT AL.2021.00160 du 1 décembre 2021</w:t>
      </w:r>
    </w:p>
    <w:p>
      <w:r>
        <w:t>IT: ZH_SOZIALVERSICHERUNGSGERICHT AL.2021.00160 del 1 dicembre 2021</w:t>
      </w:r>
    </w:p>
    <w:p>
      <w:pPr>
        <w:pStyle w:val="Heading2"/>
      </w:pPr>
      <w:r>
        <w:t>Erwägungen</w:t>
      </w:r>
    </w:p>
    <w:p>
      <w:r>
        <w:rPr>
          <w:b/>
        </w:rPr>
        <w:t>E. 1</w:t>
      </w:r>
    </w:p>
    <w:p>
      <w:r>
        <w:t>0. Februar 2020</w:t>
      </w:r>
    </w:p>
    <w:p>
      <w:r>
        <w:t>leistete er für die Y.___ AG</w:t>
      </w:r>
    </w:p>
    <w:p>
      <w:r>
        <w:t>Arbeitseinsätze als Sanitätsmonteur</w:t>
      </w:r>
    </w:p>
    <w:p>
      <w:r>
        <w:t>und wurde am 25. August 2020 von der Arbeitsvermittlung abgemeldet ( Urk. 6/82 im parallel geführten Ver fahren AL.2021.00162) . D as Arbeitsverhältnis wurde seitens der Arbeitgeberin per</w:t>
      </w:r>
    </w:p>
    <w:p>
      <w:r>
        <w:rPr>
          <w:b/>
        </w:rPr>
        <w:t>E. 1.1</w:t>
      </w:r>
    </w:p>
    <w:p>
      <w:r>
        <w:t>Da der Streitwert Fr. 30’000.-- nicht übersteigt, fällt die Beurteilung der Be schwerde in die einzelrichterliche Zuständigkeit (§ 11 Abs. 1 des Gesetzes über das Sozialversicherungsgericht, GSVGer , in der ab 1. Juni 2020 geltenden Fas sung).</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 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 IV). Die Arbeitsbemühungen werden nach Art. 26 Abs. 2 Satz 2 AVIV nicht mehr be rücksichtigt, wenn die versicherte Person die Frist verstreichen lässt und keinen entschuldbaren Grund geltend macht. Die Einstellung erfolgt, ohne dass eine zu sätzliche Frist gewährt werden müsste. Unerheblich ist, dass die Nachweise später erbracht werden, zum Beispiel in einem Einspracheverfahren (vgl. BGE 139 V 164 E. 3.2).</w:t>
      </w:r>
    </w:p>
    <w:p>
      <w:r>
        <w:rPr>
          <w:b/>
        </w:rPr>
        <w:t>E. 1.3</w:t>
      </w:r>
    </w:p>
    <w:p>
      <w:r>
        <w:t>Bei der Beurteilung der Frage, ob sich eine versicherte Person genügend um zu 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Rechtsprechung des Bun desgerichts zum AVIG, 5. Auf lage, Zürich/Basel/Genf 2019 [nachfolgend: Recht sprechung] , S. 132).</w:t>
      </w:r>
    </w:p>
    <w:p>
      <w:r>
        <w:t>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8C_917/2013 vom 4. März 2014 E. 2.2).</w:t>
      </w:r>
    </w:p>
    <w:p>
      <w:r>
        <w:rPr>
          <w:b/>
        </w:rPr>
        <w:t>E. 1.4</w:t>
      </w:r>
    </w:p>
    <w:p>
      <w:r>
        <w:t>Die Dauer der Einstellung bemisst sich nach dem Grad des Verschuldens (Art. 30 Abs. 3 AVIG) und beträgt 1 bis 15 Tage bei leichtem, 16 bis 30 Tage bei mittel schwerem und 31 bis 60 Tage bei schwerem Verschulden (Art. 45 Abs. 3 AVIV).</w:t>
      </w:r>
    </w:p>
    <w:p>
      <w:r>
        <w:t>Wird die versicherte Person wiederholt in der Anspruchsberechtigung eingestellt, so wird die Einstellungsdauer angemessen verlängert. Für die Verlängerung werden die Einstellungen der letzten zwei Jahre berücksichtigt (Art. 45 Abs. 5 AVIV).</w:t>
      </w:r>
    </w:p>
    <w:p>
      <w:r>
        <w:rPr>
          <w:b/>
        </w:rPr>
        <w:t>E. 1.5</w:t>
      </w:r>
    </w:p>
    <w:p>
      <w:r>
        <w:t>Verwaltungsweisungen richten sich an die Durchführungsstellen und sind für das Sozialversicherungsgericht nicht verbindlich. Dies 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w:t>
      </w:r>
    </w:p>
    <w:p>
      <w:r>
        <w:rPr>
          <w:b/>
        </w:rPr>
        <w:t>E. 2</w:t>
      </w:r>
    </w:p>
    <w:p>
      <w:r>
        <w:t>Dagegen erhob X.___</w:t>
      </w:r>
    </w:p>
    <w:p>
      <w:r>
        <w:t>am 1 9. Mai 2021 (Datum Poststempel) Beschwerde und be antragte sinngemäss , es sei in Aufhebung des angefochte n en Einspracheentscheids</w:t>
      </w:r>
    </w:p>
    <w:p>
      <w:r>
        <w:t>von einer Einstellung in der Anspruchsberechtigung abzu sehen (Urk. 1). Der Beschwerdegegner schloss mit Beschwerdeantwort vom 2</w:t>
      </w:r>
    </w:p>
    <w:p>
      <w:r>
        <w:rPr>
          <w:b/>
        </w:rPr>
        <w:t>E. 2.1</w:t>
      </w:r>
    </w:p>
    <w:p>
      <w:r>
        <w:t>Im angefochtenen Entscheid erwog der Beschwerdegegner, der Beschwerdeführer</w:t>
      </w:r>
    </w:p>
    <w:p>
      <w:r>
        <w:t>habe in der Kontrollperiode Januar 2021</w:t>
      </w:r>
    </w:p>
    <w:p>
      <w:r>
        <w:t>zwölf Arbeitsbemühungen nach ge wiesen. Gemäss</w:t>
      </w:r>
    </w:p>
    <w:p>
      <w:r>
        <w:t>Angaben im Nachweisformular seien deren vier schriftlich und die Ü brigen telefonisch oder mittels persönlicher Vorsprache erfolgt. Darüber hin aus habe der Beschwerdeführer keine Bewerbungsschreiben, Stelleninserate oder Antwortschreiben der Arbeitgeber eingereicht. Die Arbeitsbemühungen seien damit ungenügend belegt und der Nachweis genügender Arbeitsbemühungen sei nicht erbracht. Zudem werde von den Versicherten verlangt, sich primär um aus geschriebene und damit offene Stellen zu bemühen. Die Kontaktaufnahme mit einem Stellenvermittlungsbüro sei ohne zusätzliche Anstrengungen ungenügend.</w:t>
      </w:r>
    </w:p>
    <w:p>
      <w:r>
        <w:t>I n dem am</w:t>
      </w:r>
    </w:p>
    <w:p>
      <w:r>
        <w:t>6. März 2020 erstellten Dokument „Vorgabe betreffend persönlicher Arbeitsbemühungen“ sei der Beschwerdeführer auf die qualitativen und quanti ta tiven Vorgaben der persönlichen Arbeitsbemühungen hingewiesen worden. Dieses Dokument sei ihm</w:t>
      </w:r>
    </w:p>
    <w:p>
      <w:r>
        <w:t>selbentags per A-Post + und anlässlich seiner (Wieder-)An meldung beim RAV im Dezember 2020 mit E-Mail vom 2 1. Dezember 2020 erneut zugestellt worden . Allerdings hätte der Beschwerdeführer auch unabhängig da von wissen müssen, dass insbesondere schriftliche Bewerbungen auf ausgeschrie bene Stellen erwartet würden. So sei er keineswegs zum ersten Mal beim RAV angemeldet. Zudem sei der Beschwerdeführer bereits in den Kontrollperioden März und April 2018 wegen ungenügenden persönlichen Arbeitsbemühungen in der Anspruchs berechtigung eingestellt worden. Dabei sei er</w:t>
      </w:r>
    </w:p>
    <w:p>
      <w:r>
        <w:t>in den entsprechen den Entscheiden darauf hingewiesen worden , dass er sich in erster Linie schrift lich auf ausgeschr iebene Stellen zu bewerben habe und seine Arbeitsbemühungen mit den dazugehörigen Unterlagen nachzuweisen habe . Folglich sei der Be schwerdeführer für vier Tage in der Anspruchsberechtigung einzustellen (Urk. 2).</w:t>
      </w:r>
    </w:p>
    <w:p>
      <w:r>
        <w:rPr>
          <w:b/>
        </w:rPr>
        <w:t>E. 2.2</w:t>
      </w:r>
    </w:p>
    <w:p>
      <w:r>
        <w:t>Demgegenüber stellte sich der Beschwerdeführer auf den Standpunkt, es existiere keine von ihm gezeichnete Ve reinbarung über das Erfordernis,</w:t>
      </w:r>
    </w:p>
    <w:p>
      <w:r>
        <w:t>zwölf schriftliche Bewerbungen aus zuweisen. Im März 2 021 habe er seine RAV-Beraterin wieder holt um Zustellung dieser Vereinbarung ersucht . Diese habe keine Vereinbarung schicken können ( Urk. 1 mit Hinweis auf</w:t>
      </w:r>
    </w:p>
    <w:p>
      <w:r>
        <w:t>Urk. 3).</w:t>
      </w:r>
    </w:p>
    <w:p>
      <w:r>
        <w:rPr>
          <w:b/>
        </w:rPr>
        <w:t>E. 3</w:t>
      </w:r>
    </w:p>
    <w:p>
      <w:r>
        <w:t>. Ju ni 2021</w:t>
      </w:r>
    </w:p>
    <w:p>
      <w:r>
        <w:t>(unter Hinweis auf die im parallel geführten Verfahren AL. 2021.00162 vollständig eingereichten Akten) auf Abweisung der Beschwerde (Urk. 5), was dem Beschwerdeführer am 2. Juli 2021 mitgeteilt wurde (Urk. 7). Die Einzelrichterin zieht in Erwägung: 1.</w:t>
      </w:r>
    </w:p>
    <w:p>
      <w:r>
        <w:rPr>
          <w:b/>
        </w:rPr>
        <w:t>E. 3.1</w:t>
      </w:r>
    </w:p>
    <w:p>
      <w:r>
        <w:t>Unter Hinweis auf die eingangs erläuterte Rechtslage (vgl. vorstehend E. 1.2) muss die Versicherungsleistungen beanspruchende Person ihre Arbeitsbe mühun gen gemäss Art. 17 Abs. 1 AVIG nachweisen können. Dies bedeutet, dass die schriftlichen Angaben, die von Versicherten für den Nachweis verlangt werden, die Verwaltung in die Lage versetzen sollen, die Quantität und Qualität der Be mühungen abzuklären und zu würdigen (vgl. Barbara Kupfer Bucher, Recht spre chung , S. 130 f.). In diesem Sinne sind die Arbeitsbemühungen mittels Stellenin seraten, Kopien der Bewerbungsschreiben sowie allfälligen Antworten der Unter nehmen (insbesondere Absageschreiben) zu dokumentieren (vgl. Barbara Kupfer Bucher, Fokus Arbeitslosenversicherung, Basel 2016, S. 28);</w:t>
      </w:r>
    </w:p>
    <w:p>
      <w:r>
        <w:t>die blosse Anmel dung bei einem Stellenvermittlungsbüro ist q ualitativ un genügend</w:t>
      </w:r>
    </w:p>
    <w:p>
      <w:r>
        <w:t>( Urteil des Bundesgerichts 8C_468/2020 vom 27. Oktober 2020 E. 5.3 mit Hinweisen,</w:t>
      </w:r>
    </w:p>
    <w:p>
      <w:r>
        <w:t>Barbara Kupfer Bucher, Rechtsprechung , S. 222 mit Hinweis).</w:t>
      </w:r>
    </w:p>
    <w:p>
      <w:r>
        <w:rPr>
          <w:b/>
        </w:rPr>
        <w:t>E. 3.2</w:t>
      </w:r>
    </w:p>
    <w:p>
      <w:r>
        <w:t>.1</w:t>
      </w:r>
    </w:p>
    <w:p>
      <w:r>
        <w:t>Fest steht, dass der Beschwerdeführer im Nachweisformular der persönlichen Arbeitsbemühungen f ür den Kontrollmonat Januar 2021</w:t>
      </w:r>
    </w:p>
    <w:p>
      <w:r>
        <w:t>zwölf Arbeitsbe mü hungen</w:t>
      </w:r>
    </w:p>
    <w:p>
      <w:r>
        <w:t>dokumentiert hat . Diese richteten sich</w:t>
      </w:r>
    </w:p>
    <w:p>
      <w:r>
        <w:t>fast ausschliesslich</w:t>
      </w:r>
    </w:p>
    <w:p>
      <w:r>
        <w:t>an die Adresse von Stellen- und Personalvermittlungsbüros .</w:t>
      </w:r>
    </w:p>
    <w:p>
      <w:r>
        <w:t>V on den aufgeführten Bewerbun gen waren gemäss Angaben des Beschwerdeführers vier schriftlic h und die Ü bri gen per Telefon oder mitte ls persönlicher Vorsprache erfolgt</w:t>
      </w:r>
    </w:p>
    <w:p>
      <w:r>
        <w:t>(Urk. 6/ 10 ); ( Be werbungs -)Unterlagen oder Stelleninserate reichte er keine ein (vgl. Urk. 6/39 im parallel geführten Verfahren AL. 2021.00162 ) .</w:t>
      </w:r>
    </w:p>
    <w:p>
      <w:r>
        <w:rPr>
          <w:b/>
        </w:rPr>
        <w:t>E. 3.2.2</w:t>
      </w:r>
    </w:p>
    <w:p>
      <w:r>
        <w:t>Abgesehen von den klaren Angaben auf dem Nach weisformular , wonach schrift liche Unterlagen wie Kopien von Bewerbungsschreiben oder Absagebriefen auf zubewahren und auf Verlangen einzureichen sind (vgl. Urk. 6/9, vgl. auch Urk. 6/27 ff. im parallel geführten Verfahren AL . 2021.00162 ) , wurde der Beschwer de führer gemäss Vorgaben vom 6. März 2020 darauf hingewiesen, dass er min destens drei schriftliche Bewerbungen pro Woche bzw. 12 pro Monat in einwand freier Qualität auf ausgeschriebene Stellen inkl. Suchn achweis, namentlich Stel len inserate, Bewerbungsschreiben bzw. Mailübermittlung sowie Antworten der Firmen bis zum fünften Tag des folgenden Monats auszuweisen hat ( Urk. 6/78 im parallel geführten Verfahren AL. 2021.00162 ). Im Nachgang seiner (Wieder-)A n meldung beim RAV am 1 7. Dezember 2020 ( Urk. 6/142, vgl. auch Abmeldebe stätigung vom 2 5. August</w:t>
      </w:r>
    </w:p>
    <w:p>
      <w:r>
        <w:t>2020, Urk. 6/82 im parallel geführten Verfahren AL. 2021.00162 ) wurde der Beschwerdeführer</w:t>
      </w:r>
    </w:p>
    <w:p>
      <w:r>
        <w:t>mit E-Mail vom 2 1. Dezember 2020 von seiner RAV-Beraterin ausdrücklich darauf hingewiesen, dass die Vorgaben vom 6. März 2020 gemäss Anhang weiterhin Gültigkeit hätten</w:t>
      </w:r>
    </w:p>
    <w:p>
      <w:r>
        <w:t>(vgl. Urk. 6/84 im parallel geführten Verfahren AL.</w:t>
      </w:r>
    </w:p>
    <w:p>
      <w:r>
        <w:t>2021.00162 ).</w:t>
      </w:r>
    </w:p>
    <w:p>
      <w:r>
        <w:t>Laut</w:t>
      </w:r>
    </w:p>
    <w:p>
      <w:r>
        <w:t>Eintrag im prozessorien tier ten Beratungsprotokoll</w:t>
      </w:r>
    </w:p>
    <w:p>
      <w:r>
        <w:t>wurde der B eschwerdeführer</w:t>
      </w:r>
    </w:p>
    <w:p>
      <w:r>
        <w:t>anlässlich des Erstgesprächs</w:t>
      </w:r>
    </w:p>
    <w:p>
      <w:r>
        <w:t>vom 4. Januar 2021 von seiner RAV-Beraterin</w:t>
      </w:r>
    </w:p>
    <w:p>
      <w:r>
        <w:t>erneut auf die Einhaltung der Vor gaben vom 6. März 2020</w:t>
      </w:r>
    </w:p>
    <w:p>
      <w:r>
        <w:t>hingewiesen . Darüber hinaus wurde ihm</w:t>
      </w:r>
    </w:p>
    <w:p>
      <w:r>
        <w:t>erklärt , dass seine bisherige Suchstrategie ( Kontaktaufnahmen mit Temporärbüros ) nicht aus reiche und ( im Kontro llmonat Dezember 2020 ) letztmalig akzeptiert werde; ab Januar 2021 würden</w:t>
      </w:r>
    </w:p>
    <w:p>
      <w:r>
        <w:t>Suchbemühungen, welche den quali tativen und quantita ti ven Anforderungen nicht genügten, nicht mehr toleriert . Selbentags wurde dem Beschwerdeführer die E-Mail vom 2 1. Dezember 2020 , worin er auf die Einhal tu ng der Vorgaben vom 6. März 2020 hingewiesen wurde,</w:t>
      </w:r>
    </w:p>
    <w:p>
      <w:r>
        <w:t>erneut zugeschickt ( vgl. Urk. 6/84 und</w:t>
      </w:r>
    </w:p>
    <w:p>
      <w:r>
        <w:t>Urk. 6/140 S.</w:t>
      </w:r>
    </w:p>
    <w:p>
      <w:r>
        <w:rPr>
          <w:b/>
        </w:rPr>
        <w:t>E. 3.3</w:t>
      </w:r>
    </w:p>
    <w:p>
      <w:r>
        <w:t>Demnach</w:t>
      </w:r>
    </w:p>
    <w:p>
      <w:r>
        <w:t>erweisen sich</w:t>
      </w:r>
    </w:p>
    <w:p>
      <w:r>
        <w:t>die Arbeits bemühungen des Beschwerdeführers in der Kontrollperiode Januar 2021 als ungenügend . Die Einstellung in der Anspruchs berechtigung gestützt auf Art. 30 Abs. 1 lit . c AVIG erfolgte daher zu Recht (vgl. vorstehend E. 1.2 ). 4.</w:t>
      </w:r>
    </w:p>
    <w:p>
      <w:r>
        <w:t>Der Beschwerdegegner erachtete eine Einstell ungs dauer von vier Tagen mit Wir kung ab dem 1. Januar 2021 – somit im unter st en Bereich des leichten Verschul dens (vgl. vorstehend E. 1.4) – als angemessen (vgl. auch das Einstellraster des Staatssekr etariats für Wirtschaft [SECO] , wonach bei erst malig ungenügenden Arbeitsbemühungen während der Kontrollperiode eine Einstellung für drei bis vier Tage zu erfolgen hat, AVIG-Praxis ALE, Rz . D79</w:t>
      </w:r>
    </w:p>
    <w:p>
      <w:r>
        <w:t>Ziff. 1.C/1 ). Da</w:t>
      </w:r>
    </w:p>
    <w:p>
      <w:r>
        <w:t>der Be schwerdeführer vorliegend wiederholt über die Vorgaben informie rt und</w:t>
      </w:r>
    </w:p>
    <w:p>
      <w:r>
        <w:t>anfangs Januar 2021 ausdrücklich ermahnt resp. verwarnt wurde (vgl. Eintrag in das pro zessorientierte Beratungsprotokoll vom 4. Januar 2021, Urk. 6/ 140 im parallel geführten Verfahren AL . 2021.00162 ), erweist sich die Einstell ungs dauer von vier Tagen jedenfalls nicht als unangemessen .</w:t>
      </w:r>
    </w:p>
    <w:p>
      <w:r>
        <w:rPr>
          <w:b/>
        </w:rPr>
        <w:t>E. 5</w:t>
      </w:r>
    </w:p>
    <w:p>
      <w:r>
        <w:t>.</w:t>
      </w:r>
    </w:p>
    <w:p>
      <w:r>
        <w:t>Nach dem Ausgeführten erweist sich die Beschwerde gegen den Einspracheent scheid vom 2 1. April 2021 (Urk. 2) als unbegründet, weshalb sie abzuweisen ist. Die Einzelrichterin erkennt: 1.</w:t>
      </w:r>
    </w:p>
    <w:p>
      <w:r>
        <w:t>Die Beschwerde wird abgewiesen. 2.</w:t>
      </w:r>
    </w:p>
    <w:p>
      <w:r>
        <w:t>Das Verfahren ist kostenlos. 3.</w:t>
      </w:r>
    </w:p>
    <w:p>
      <w:r>
        <w:t>Zustellung gegen Empfangsschein an: - X.___ - Amt für Wirtschaft und Arbeit (AWA) - seco - Direktion für Arbeit - Arbeitslosenkasse 60 722 Unia Dietikon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FankhauserHediger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