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AL.2021.00137 vom 18. August 2021</w:t>
      </w:r>
    </w:p>
    <w:p>
      <w:r>
        <w:t>ZH Sozialversicherungsgericht, 2021-08-18, DE</w:t>
      </w:r>
    </w:p>
    <w:p>
      <w:r>
        <w:rPr>
          <w:b/>
        </w:rPr>
        <w:t xml:space="preserve">Quelle: </w:t>
      </w:r>
      <w:r>
        <w:t>https://mcp.opencaselaw.ch/entscheid/zh_sozialversicherungsgericht_AL.2021.00137</w:t>
      </w:r>
    </w:p>
    <w:p>
      <w:r>
        <w:t>FR: ZH_SOZIALVERSICHERUNGSGERICHT AL.2021.00137 du 18 août 2021</w:t>
      </w:r>
    </w:p>
    <w:p>
      <w:r>
        <w:t>IT: ZH_SOZIALVERSICHERUNGSGERICHT AL.2021.00137 del 18 agosto 2021</w:t>
      </w:r>
    </w:p>
    <w:p>
      <w:pPr>
        <w:pStyle w:val="Heading2"/>
      </w:pPr>
      <w:r>
        <w:t>Erwägungen</w:t>
      </w:r>
    </w:p>
    <w:p>
      <w:r>
        <w:rPr>
          <w:b/>
        </w:rPr>
        <w:t>E. 1</w:t>
      </w:r>
    </w:p>
    <w:p>
      <w:r>
        <w:t>Ziff.</w:t>
      </w:r>
    </w:p>
    <w:p>
      <w:r>
        <w:rPr>
          <w:b/>
        </w:rPr>
        <w:t>E. 1.1</w:t>
      </w:r>
    </w:p>
    <w:p>
      <w:r>
        <w:t>X.___ , geboren 1966, war ab dem Jahr 2007 für die Y.___ AG tätig und zuletzt als deren Geschäftsführer und Verwaltungsrat im Handels re gister eingetragen ( Urk. 7/176-178, Urk. 7/180, 7/140 und 7/135 -136 ). Am 27. August 2019 kündigte er</w:t>
      </w:r>
    </w:p>
    <w:p>
      <w:r>
        <w:t>dieses Arbeitsverhältnis</w:t>
      </w:r>
    </w:p>
    <w:p>
      <w:r>
        <w:t>(U rk. 7 /1 79 ) und schloss</w:t>
      </w:r>
    </w:p>
    <w:p>
      <w:r>
        <w:t>mit der Y.___ AG</w:t>
      </w:r>
    </w:p>
    <w:p>
      <w:r>
        <w:t>am 3 0. September 2019 eine Aufhebungsvereinbarung ab, welche</w:t>
      </w:r>
    </w:p>
    <w:p>
      <w:r>
        <w:t>die Beendigung</w:t>
      </w:r>
    </w:p>
    <w:p>
      <w:r>
        <w:t>sämtliche r Arbeits- und Dienstverhältnis se</w:t>
      </w:r>
    </w:p>
    <w:p>
      <w:r>
        <w:t>des Ver sicherten ( einschliesslich derjenigen mit verbundenen Gesellschaften) sowie sein Ausscheiden als Mitglied der Geschäftsleitung und als Verwaltungsrat per 31.</w:t>
      </w:r>
    </w:p>
    <w:p>
      <w:r>
        <w:t>Oktober 2019 vorsah</w:t>
      </w:r>
    </w:p>
    <w:p>
      <w:r>
        <w:t>( Urk. 7 /180).</w:t>
      </w:r>
    </w:p>
    <w:p>
      <w:r>
        <w:t>Die Löschung der entsprechenden Einträge im Handelsregister erfolgt e</w:t>
      </w:r>
    </w:p>
    <w:p>
      <w:r>
        <w:t>noch im Jahr 2019 ( Urk. 7/135 -136 ).</w:t>
      </w:r>
    </w:p>
    <w:p>
      <w:r>
        <w:t>Darüber hinaus</w:t>
      </w:r>
    </w:p>
    <w:p>
      <w:r>
        <w:t>nahm der Versicherte ab dem Jahr 2006 Einsitz</w:t>
      </w:r>
    </w:p>
    <w:p>
      <w:r>
        <w:t>in der Ge schäftsleitung und im Verwaltungsrat diverser Firmen ( vgl. dazu im Detail: E. 4) . Den Grossteil dieser Mandate wickelte er über die von ihm im Jahr 2006 gegründete</w:t>
      </w:r>
    </w:p>
    <w:p>
      <w:r>
        <w:t>Z.___ AG ( z eitweise umfirmiert in A.___ AG) ab , deren Verwaltungsrat er ist . Zweck dieser Gesellschaft ist die Unterneh mensberatung, wofür insbesondere Projektleitungen im Auftragsverhältnis sowie Leitungen von Gewerbe be tr ie ben aller Art übernommen werden k önnen</w:t>
      </w:r>
    </w:p>
    <w:p>
      <w:r>
        <w:t>( Urk. 7/ 146 , Urk. 7/134 und Urk.</w:t>
      </w:r>
    </w:p>
    <w:p>
      <w:r>
        <w:rPr>
          <w:b/>
        </w:rPr>
        <w:t>E. 1.2</w:t>
      </w:r>
    </w:p>
    <w:p>
      <w:r>
        <w:t>Am 1 7. August 2020 meldete sich der Versicherte beim Regionalen Arbeits ver mittlungszentrum (RAV) zur Arbeitsvermittlung an ( Urk. 7/ 183 ) und bean tragte ab diesem Datum die Ausrichtung von Arbeitslosenentschädigung ( Urk. 7/144 ). Mit Verfügung vom 2 3. Dezember 2020 verneinte die Syna Arbeits losenkasse einen entsprechenden Anspruch des Versicherten unter Hinweis auf s eine arbeitgeberähnliche Stellung in der Z.___ AG ( Urk. 7/62-65) . Die von</w:t>
      </w:r>
    </w:p>
    <w:p>
      <w:r>
        <w:t>ihm dagegen erhobene Einsprache ( Urk. 7/41-46) wie s sie am 2 9. März 2021 ab ( Urk. 2) . Inzwischen hatte sich der Versicherte per 3 1. J anuar 2021 von der Arbeitsvermittlung abgemeldet ( Urk. 7/39; Urk. 1 Ziff. 3) . 2.</w:t>
      </w:r>
    </w:p>
    <w:p>
      <w:r>
        <w:t>Gegen den</w:t>
      </w:r>
    </w:p>
    <w:p>
      <w:r>
        <w:t>Einspracheentscheid</w:t>
      </w:r>
    </w:p>
    <w:p>
      <w:r>
        <w:t>vom 2 9. März 2021 erhob der Versicherte, ver treten durch Rechtsanwalt Wolfer , mit Eingabe vom 2 8. April 2021 Beschwerde ( Urk. 1). Darin beantragte er, der angefochtene Entscheid sei aufzuheben und es sei ihm für den Zeitraum vom 1 7. August 2020 bis 3 1. Januar 2021 Arbeits lo senentschädigung auszurichten; unter Kosten- und Entschädigungsfolge (inkl. MWSt. ) zulasten der Sy na Arbeitslosenkasse ( Urk. 1 S. 2). Diese schloss mit Be schwerdeantwort vom 3 1. Mai 2021 auf Abweisung der Beschwerde ( Urk. 6). Die Beschwerdeantwort wurde dem Versicherten mit Verfügung vom 1. Juni 2021 zur Kenntnis gebracht (Urk. 9) . Das Gericht zieht in Erwägung: 1.</w:t>
      </w:r>
    </w:p>
    <w:p>
      <w:r>
        <w:t>Streitgegenstand bildet der Anspruch</w:t>
      </w:r>
    </w:p>
    <w:p>
      <w:r>
        <w:t>auf Arbeitslosenentschädigung vom 17. August 2020 bis 3 1. Januar 202 1. Danach war der Beschwerdeführer nicht mehr bei der Arbeitsvermittlung angemeldet un d erfüllte nach eigenen Angaben auch die Kontrollvorschriften nicht mehr ( Urk. 7/39; Urk. 1 Ziff. 3). Trotz des beschränkten Zeitraums fällt die Beschwerde aufgrund des bei der Y.___ AG erzielten Verdienstes (vgl. Urk. 7/128 und 7/141 ) nicht in die einzelrichter liche Zuständigkeit ( vgl. § 11 Abs. 1 des Gesetzes über das Sozialversi che rungs gericht , GSVGer , in der ab 1. Juni 2020 geltenden Fassung ). 2. 2.1</w:t>
      </w:r>
    </w:p>
    <w:p>
      <w:r>
        <w:t>Gemäss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Entscheidungsgremium s die Entschei dungen des Arbeitgebers bestimmen oder massgeblich beeinflussen können, so wie ihre mitarbeitenden Ehegatten keinen Anspruch auf Kurzarbeitsent schä di gung. Darunter fallen etwa (mitarbeitende)</w:t>
      </w:r>
    </w:p>
    <w:p>
      <w:r>
        <w:t>Verwaltungsräte einer AG , deren massgebliche Entscheidungsbefugnis sich bereits aus dem Gesetz ergibt (vgl. BGE 145 V 200 E. 4.2 mit Hinweisen ).</w:t>
      </w:r>
    </w:p>
    <w:p>
      <w:r>
        <w:t>Hinsichtlich des Anspruchs auf Arbeitslosenentschädigung findet sich zwar in Art.</w:t>
      </w:r>
    </w:p>
    <w:p>
      <w:r>
        <w:rPr>
          <w:b/>
        </w:rPr>
        <w:t>E. 6</w:t>
      </w:r>
    </w:p>
    <w:p>
      <w:r>
        <w:t>und 8 ).</w:t>
      </w:r>
    </w:p>
    <w:p>
      <w:r>
        <w:t>Für seine Tätigkeit bei der B.___ AG (zuletzt mit dem Zusatz «in Liquidation») , die vorübergehend die Tätigkeit bei der Y.___ AG als primäre Einkommensquelle ablöste, bezog er in den Jahren 2013 bis 2015 direkt einen Lohn ( vgl. Urk. 7/ 75 -76 und 7/127).</w:t>
      </w:r>
    </w:p>
    <w:p>
      <w:r>
        <w:rPr>
          <w:b/>
        </w:rPr>
        <w:t>E. 8</w:t>
      </w:r>
    </w:p>
    <w:p>
      <w:r>
        <w:t>ff. AVIG keine Regelung, die dieser Norm zur Kurzarbeit entsprechen würde. Nach der Rechtsprechung gilt diese Regelung jedoch grundsätzlich auch für den Anspruch auf Arbeitslosenentschädigung ( BGE 145 V 200 E. 4.1 mit Hin weis inbesondere auf BGE 123 V 234 E. 7b/ bb ). 2.2</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 nehmerische Dispositionsfreiheit, den Betrieb jederzeit zu reaktivieren und sich bei Bedarf erneut als Arbeitnehmer einzustellen.</w:t>
      </w:r>
    </w:p>
    <w:p>
      <w:r>
        <w:t>Ein solches Vorgehen läuft auf eine rechtsmissbräuchliche Umgehung der Rege lung des Art. 31 Abs. 3 lit . c AVIG hinaus, welche ihrem Sinn nach der Miss brauchsverhütung dient und in diesem Rahmen insbesondere dem Umstand Rech nung tragen will, dass der Arbeitsausfall von arbeitgeberähnlichen Personen prak 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 geberähnliche Personen inhärent ist (Urteile des Bundesgerichts C 255/05 vom 2 5. Januar 2006 E. 2.2 und C 92/02 vom 1 4. April 2003 E. 4 ; vgl. Barbara Kupfer Bucher, Rechtsprechung des Bundesgerichts zum Sozialversicherungsrecht, Bun des gesetz über die obligatorische Arbeitslosenversicherung und die Insolvenzent schädigung, 5. Auflage, Zürich/Basel/Genf 2019, S.</w:t>
      </w:r>
    </w:p>
    <w:p>
      <w:r>
        <w:t>18 ff. mit Hinweisen zur Rechtsprechung). 2.3</w:t>
      </w:r>
    </w:p>
    <w:p>
      <w:r>
        <w:t>Einer besonderen Regelung bedarf gemäss Bundesgericht die Konstellation , dass jemand in einer ersten Firma arbeitgeberähnliche Person bleibt, daneben in einem Drittbetrieb unselbstständig erwerbstätig wird, dort die Anstellung verliert und hierauf Arbeitslosenentschädigung beantragt. Einerseits besteht auch in solchen Fällen das Risiko eines Missbrauchs: die versicherte Person könnte im Erstbetrieb die arbeitgeberähnliche Stellung beibehalten und lediglich pro forma für kurze Zeit eine Drittanstellung suchen . Andererseits ist zu berücksichtigen, dass die betreffende Person im Drittbetrieb keine arbeitgeberähnliche Stellung bekleidet und Beiträge an die Arbeitslosenversicherung entrichtet hat . Sie sollte somit grundsätzlich den selben Versicherungsschutz geniessen wie andere Arbeitneh me r , weshalb ihr im Falle einer dortigen Entlassung ein Anspruch auf Arbeits losen entschädigung nicht für unbegrenzte Zeit mit dem Hinweis auf die arbeit ge ber ähnliche Stellung im Erstunternehmen versagt werden kann.</w:t>
      </w:r>
    </w:p>
    <w:p>
      <w:r>
        <w:t>Rechtsprechungsgemäss ist solchen Versicherten daher a nalog zu Art. 37 Abs. 4 lit . a der Verordnung über die obligatorische Arbeitslosenversicherung und die Insolvenzentschädigung (AVIV) nach Verlust einer während mindestens sechs Monaten ausgeübten Arbeitnehmertätigkeit in einem Drittbetrieb die Berechti gung zum Bezug von Arbeitslosenentschädigung zuzuerkennen, selbst wenn die arbeitgeberähnliche Stellung im Erstbetrieb noch andauert (vgl. Urteil des Bun desgerichts C 171/03 vom 3 1. März 2004 E. 2.3; ferner Urteile des Bundesgerichts C 32/04 vom 2 3. Mai 2005 E. 4.2 und 4.3 sowie C 291/05 vom 1 3. April 200 6 E.</w:t>
      </w:r>
    </w:p>
    <w:p>
      <w:r>
        <w:t>2.1 ; Audit Letter des Staatssekretariats für Wirtschaft [SECO] Ausgabe 2014/1 S. 2 ff.) . 2. 4</w:t>
      </w:r>
    </w:p>
    <w:p>
      <w:r>
        <w:t>Andauernd selbstständig erwerbende Personen sind in der Regel bereits von vorn herein vom Arbeitslosentaggeldbezug ausgeschlossen. Soweit allerdings vor der Tätigkeit als selbstständig erwerbende Person innerhalb der dafür vorgesehenen Rahmenfrist eine beitragspflichtige Beschäftigung ausgeübt wurde (vgl. dazu Art.</w:t>
      </w:r>
    </w:p>
    <w:p>
      <w:r>
        <w:rPr>
          <w:b/>
        </w:rPr>
        <w:t>E. 13</w:t>
      </w:r>
    </w:p>
    <w:p>
      <w:r>
        <w:t>bis</w:t>
      </w:r>
    </w:p>
    <w:p>
      <w:r>
        <w:rPr>
          <w:b/>
        </w:rPr>
        <w:t>E. 18</w:t>
      </w:r>
    </w:p>
    <w:p>
      <w:r>
        <w:t>Uhr und Samstag von 9 bis 16 Uhr ( Urk. 7/121) . Er habe nicht die Absicht, die Tätigkeit bei der Z.___ AG zu erweitern. Dies wäre nur der Notfallplan, würde er längere Zeit ke ine Festanstellung finden (Urk. 7/122). 5.4</w:t>
      </w:r>
    </w:p>
    <w:p>
      <w:r>
        <w:t>Im Einklang mit diesen Angaben sieht Ziffer 4 der Vereinbarung mit der E.___ GmbH</w:t>
      </w:r>
    </w:p>
    <w:p>
      <w:r>
        <w:t>( sowohl in der vor als auch nach dem 1. August 2020 geltenden F assung) vor, dass die Laufzeit des Vertrages drei Monate beträgt und sich jeweils stillschweigend für drei Monate verlängert. Die Kündigung des Vertrages kann innerhalb von vier Wochen zum Ende der Dreimonats-Periode erfolgen (vgl. Urk. 7/55 und 7/98 ) .</w:t>
      </w:r>
    </w:p>
    <w:p>
      <w:r>
        <w:t>Für dieses Mandat wurde eine monatliche Pauschale (inkl. Spesen) von zunächst EUR 4'000.-- vereinbart , die ( angeblich i nfolge der Covid-19-Pandemie , Urk. 7/119) ab 1. August 2020 auf EUR 2'000.-- pro Monat redu ziert wurde (vgl. Urk. 7/54 , und 7/97 ). Dabei handelt es sich nach Angaben des Beschwerdeführers um sein grösstes Mandat ( Urk. 7/44 Ziff. 10).</w:t>
      </w:r>
    </w:p>
    <w:p>
      <w:r>
        <w:t>Bezüglich der weiteren Tätigkeit für die Z.___ AG ergibt sich aus der Einsprache vom 1 4. Januar 2021 ( Urk. 7/44-45</w:t>
      </w:r>
    </w:p>
    <w:p>
      <w:r>
        <w:t>Ziff. 10 und 15) ,</w:t>
      </w:r>
    </w:p>
    <w:p>
      <w:r>
        <w:t>dass der Be schwer deführer im Jahr 2020 wie in den Vorjahren einen Umsatz von</w:t>
      </w:r>
    </w:p>
    <w:p>
      <w:r>
        <w:t>insgesamt rund Fr. 50'000. -- (grösstenteils aus dem Vertrag mit der E.___ GmbH</w:t>
      </w:r>
    </w:p>
    <w:p>
      <w:r>
        <w:t>stam mend )</w:t>
      </w:r>
    </w:p>
    <w:p>
      <w:r>
        <w:t>erwirtschaftet et habe n will , wobei die Einnahmen hauptsächlich zur Deckung der «laufenden Betriebskosten» benötigt worden seien. A uch die übrigen Einnahmen (neben denjenigen bei der E.___ GmbH) seien auf Verwal tungsratsmandate mit sporadischen Einsätzen meist ausserhalb der gängigen Bürozeiten zurück zuführen. Für diese bestünden keine schriftlichen Vereinba rungen, sie könnten bei Bedarf jedoch genauer erläutert werden.</w:t>
      </w:r>
    </w:p>
    <w:p>
      <w:r>
        <w:t>Neben dem Mandat bei der E.___ GmbH nannte der Beschwerdeführer konkret noch Mandate bei der C.___ AG und der D.___ AG, die er offenbar bereits früher neben seiner Vollzeitstelle ausübte, was angesichts des angegebenen Umfangs von einem halben Tag pro Quartal auch nachvollziehbar ist (vgl. E. 4.3). Akten kundig im Jahr 2020 neu hinzu gekommen ist ein Mandat als Verwaltungsrat bei der I.___ AG, die ein Café am Bahnhof betreibt (vgl. Urk. 7/71), das seitens der Beschwerdegegnerin keinen Anlass zu weiteren Abklä rungen und Diskussionen gab. Eine kurze Internetrecherche förderte schliesslich zu Tage, dass der Be schwer deführer seit mehreren Jahren als Gesellschafter und Vorsitzender der Geschäf tsleitung der J.___ GmbH im Handelsregister eingetragen ist (vgl. Firmeneintrag unter www.zefix.ch ).</w:t>
      </w:r>
    </w:p>
    <w:p>
      <w:r>
        <w:t>Der angegebene Umsatz erscheint mit Blick auf die vorhandenen Angaben und die effektiven Lohnbezüge bi s ins Jahr 2015</w:t>
      </w:r>
    </w:p>
    <w:p>
      <w:r>
        <w:t>plausibel (vgl. Urk. 7/127). M it «Betriebskosten» dürften ins besondere</w:t>
      </w:r>
    </w:p>
    <w:p>
      <w:r>
        <w:t>Spesen ( z.B. Reisekosten, Telefon, Über nach tungen , Repräsentationsspesen ) gemeint sein, die teil s explizit durch die vereinbarte Entschädigung abgegolten wurden. Insoweit ergibt sich daraus kein offensichtlicher Widerspruch zu den Ausführungen des Beschwerdeführers , wo nach er in Bezug auf die Z.___</w:t>
      </w:r>
    </w:p>
    <w:p>
      <w:r>
        <w:t>AG we der Investitionen getätigt hat, noch vertragliche Verpflichtungen im Sinne eines Mietvertrages oder dergleichen eingegangen ist (vgl. E. 5.3) und auch</w:t>
      </w:r>
    </w:p>
    <w:p>
      <w:r>
        <w:t>keine</w:t>
      </w:r>
    </w:p>
    <w:p>
      <w:r>
        <w:t>Zeit ausserhalb der Mandate auf wendet (vgl. Urk. 1 Ziff. 13). Zumindest im Hinblick auf die sich im vorliegenden Verfahren stellenden Fragen bedarf es somit keiner weiteren Abklärung zu ein zelnen Mandaten .</w:t>
      </w:r>
    </w:p>
    <w:p>
      <w:r>
        <w:t>Von der Beschwerdegegnerin wurde nicht behauptet, der Beschwerdeführer hätte es als Organ der vorstehend genannten Unternehmen in der Hand gehabt, dort mehr zu arbeiten oder sich e inen höheren Lohn auszubezahlen, um seinen Ver dienstausfall wettzumachen. Es bestehen in den Akten</w:t>
      </w:r>
    </w:p>
    <w:p>
      <w:r>
        <w:t>denn auch keinerlei An haltspunkte dafür, dass er in diesen Unternehmen jemals eine Arbeitnehmer tätigkeit ausübte oder eine solche zumindest geplant respektive von den Auf traggebern er wünscht war. Zu Recht wurde der Leistungsanspruch daher nur im Hinblick auf die arbeitgeberähnliche Stellung in der Z.___ AG hinter fragt.</w:t>
      </w:r>
    </w:p>
    <w:p>
      <w:r>
        <w:t>Schliesslich erhielt der Beschwerdeführer im März 2021 einen Arbeits vertrag von der K.___ AG mit Arbeitsbeginn am 3. Mai 2021 zugestellt ( Urk. 3/2). Gemäss seinen Angaben handelt es sich um eine vollzeitige Festanstellung, welche er angenommen hat (vgl. Urk. 1 Ziff. 3 und 9). 5.5</w:t>
      </w:r>
    </w:p>
    <w:p>
      <w:r>
        <w:t>Zusammenfassend kann aus den vorhanden Unterlagen und Angaben mit dem im Sozialversicherungsrecht massgebenden Beweisgrad der überwiegenden Wahr scheinlichkeit geschlossen werden, dass der Beschwerdeführer bereit und dazu in der Lage war, ab August 2020 eine vollzeitige Festanstellung anzunehmen. Fast alle über die Z.___ AG abgewickelten Mandate übte er bereits zuvor neben seiner Vollzeitstelle als CEO bzw. Business Unit Leiter (Urk. 7/140) der Y.___ AG aus und trat auch nach der gemeldeten Arbeitslosigkeit wieder einer Vollzeitstelle an .</w:t>
      </w:r>
    </w:p>
    <w:p>
      <w:r>
        <w:t>Für das einzige der</w:t>
      </w:r>
    </w:p>
    <w:p>
      <w:r>
        <w:t>drei erst danach angenommenen Mandate , das bei der Anmeldung zum Leistungsbezug tatsächlich n och bestand und insbesondere mit grosser Wahrscheinlichkeit auch einen (wenn auch gerin gen) Aufwand während der Bürozeiten generiert e , wurde eine kurzfristige Kündi gungsmöglichkeit vereinbart.</w:t>
      </w:r>
    </w:p>
    <w:p>
      <w:r>
        <w:t>Allein der Umstand, dass er sich der Arbeitsvermit t lung am Freitagvormittag nicht zur Verfügung stellte, dafür aber am Samstag g anztags, schränkt seine Vermittlungsfähigkeit nicht sichtlich ein, zumal höhere Kadermitglieder in der Regel</w:t>
      </w:r>
    </w:p>
    <w:p>
      <w:r>
        <w:t>nicht an Büroz eiten gebunden sind.</w:t>
      </w:r>
    </w:p>
    <w:p>
      <w:r>
        <w:t>Letztlich bieten weder der Umfang noch die Ausgaben für die Tätigkeit bei der Z.___ AG noch die Erwerbsbiografie des Beschwerdeführers Anlass daran zu zweifeln, dass es ihm ab August 2020 objektiv möglich und er subjektiv bereit war, eine vollzeitige Festanstellung anzunehmen. 6.</w:t>
      </w:r>
    </w:p>
    <w:p>
      <w:r>
        <w:t>Nach dem vorstehend Ausgeführten ist die arbeitgeberähnliche Stellung de s Be schwerdeführer s in der Z.___ AG unter dem Aspekt des Aufbaus einer auf Dauer angelegten oder nur vorübergehenden Selbständigkeit und der Ver mittlu ng sfähigkeit zu prüfen. Unter diesen Aspekten ist ein Leistungsausschluss für den strittigen Zeitraum vom 1 7. A ugust 2020 bis 31. Januar 2021 unbe grün det. Die Beschwerde ist folglich gutzuheiss en und die Sache zur Abklärung der übrigen Anspruch svoraussetzungen an die Beschwerdegegnerin zurückzu weisen.</w:t>
      </w:r>
    </w:p>
    <w:p>
      <w:r>
        <w:t>Aufgrund der von den Parteien ebenfalls aufgeworfenen Frage des Neben- und Zwischenverdienstes sei F olgendes angemerkt: Ein Nebenverdienst ist jeder Ver dienst, den ein Versicherter ausserhalb seiner normalen Arbeitszeit als Arbeitneh mer oder ausserhalb des ordentlichen Rahmens seiner selbstständigen Erwerbs tätigkeit erzielt ( Art.</w:t>
      </w:r>
    </w:p>
    <w:p>
      <w:r>
        <w:rPr>
          <w:b/>
        </w:rPr>
        <w:t>E. 23</w:t>
      </w:r>
    </w:p>
    <w:p>
      <w:r>
        <w:t>Abs. 3 AVIG). Ein solcher bleibt bei der Anrechnung eines Zwischenverdienstes grundsätzlich unberücksichtigt ( Art.</w:t>
      </w:r>
    </w:p>
    <w:p>
      <w:r>
        <w:rPr>
          <w:b/>
        </w:rPr>
        <w:t>E. 24</w:t>
      </w:r>
    </w:p>
    <w:p>
      <w:r>
        <w:t>Abs. 3 AVIG). Eine erhebliche Steigerung des Nebenverdienstes kann aber zur Annahme von Zwi schenverdienst führen ( Urteil des Bundesgerichts 8C_74/2017 vom 1 6. Mai 2017 E. 5.1 mit Hinweis insbesondere auf BGE 123 V 230 ). Wird die Tätigkeit erst nach Eintritt der Arbeitslosigkeit aufgenommen, lässt dies auf einen Zwischenverdienst schliessen , auch wenn d iese Tätigkeit nicht während der Normalarbeitszeiten ausgeführt wird (vgl. Urteil des Bundesgerichts 8C_265/2014 vom 2 7. August 2014 E. 3.6). Beide Betrachtungsweisen sprechen vorliegend für die Anrechnung eines Zwischenverdienstes, zumal es unstrittig ist, dass sich der Beschwerdeführer trotz fortbestehender Mandate nach jahrelanger Einstellung der Zahlungen erst mals wieder mit der Anmeldung zum Leistungsbezug bei der Arbeitslosenkasse einen Lohn aus der Z.___ AG ausbezahlte. 7.</w:t>
      </w:r>
    </w:p>
    <w:p>
      <w:r>
        <w:t>Mangels entsprechender Regelung im Berei ch der Arbeitslosenversicherung ist das Verfahren kostenlos (Art. 61 lit . f bis</w:t>
      </w:r>
    </w:p>
    <w:p>
      <w:r>
        <w:t>des Bundesgesetzes über den Allgemeinen Teil des Sozialversicherungsrechts, ATSG) , in der ab 1. Januar 2021 geltenden Fassung). Nach Art. 61 lit . g ATSG hat die obsiegende Beschwerde führende Per son sodann Anspruch auf Ersatz der Parteikosten. Diese werden ohne Rücksicht auf den Streitwert nach der Bedeutung der Streitsache, der Schwierigkeit des Pro zes ses und dem Mass des Obsiegens bemessen (§ 34 Abs. 3 GSVGer ). Unter Be rück sichtigung der vorstehenden Grundsätze ist die Beschwerdegegnerin zu ver pflich ten, de m anwaltlich vertretenen, vollumfänglich obsiegenden Beschwerde führer eine Prozessentschädigung von Fr. 1‘000.-- (inkl. Mehrwertsteuer und Bar aus lagen) zu bezahlen. Das Gericht erkennt: 1.</w:t>
      </w:r>
    </w:p>
    <w:p>
      <w:r>
        <w:t>In Gutheissung der Beschwerde wird der Einspracheentscheid der Syna Arbeits losen kasse vom 2 9. März 2021 aufgehoben und festgestellt, dass seitens des Beschwer deführers keine arbeitgeberähnliche Stellung oder auf Dauer gerichtete selbstständige Erwerbstätigkeit vorlag, die einen Leistungsausschluss begründen würde. Die Sache wird zur Prüfung der übrigen Anspruchsvoraussetzungen an die Syna Arbeitslosenkasse zurückgewiesen. 2.</w:t>
      </w:r>
    </w:p>
    <w:p>
      <w:r>
        <w:t>Das Verfahren ist kostenlos. 3.</w:t>
      </w:r>
    </w:p>
    <w:p>
      <w:r>
        <w:t>Die Beschwerdegegnerin wird verpflichtet, dem Beschwerdeführer eine Prozessent schädigung von Fr. 1’000 .-- (inkl. Barauslagen und MWSt ) zu bezahlen. 4.</w:t>
      </w:r>
    </w:p>
    <w:p>
      <w:r>
        <w:t>Zustellung gegen Empfangsschein an: - Rechtsanwalt Marc Wolfer - Syna Arbeitslosenkasse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