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AL.2021.00118 vom 20. Dezember 2021</w:t>
      </w:r>
    </w:p>
    <w:p>
      <w:r>
        <w:t>ZH Sozialversicherungsgericht, 2021-12-20, DE</w:t>
      </w:r>
    </w:p>
    <w:p>
      <w:r>
        <w:rPr>
          <w:b/>
        </w:rPr>
        <w:t xml:space="preserve">Quelle: </w:t>
      </w:r>
      <w:r>
        <w:t>https://mcp.opencaselaw.ch/entscheid/zh_sozialversicherungsgericht_AL.2021.00118</w:t>
      </w:r>
    </w:p>
    <w:p>
      <w:r>
        <w:t>FR: ZH_SOZIALVERSICHERUNGSGERICHT AL.2021.00118 du 20 décembre 2021</w:t>
      </w:r>
    </w:p>
    <w:p>
      <w:r>
        <w:t>IT: ZH_SOZIALVERSICHERUNGSGERICHT AL.2021.00118 del 20 dicembre 2021</w:t>
      </w:r>
    </w:p>
    <w:p>
      <w:pPr>
        <w:pStyle w:val="Heading2"/>
      </w:pPr>
      <w:r>
        <w:t>Erwägungen</w:t>
      </w:r>
    </w:p>
    <w:p>
      <w:r>
        <w:rPr>
          <w:b/>
        </w:rPr>
        <w:t>E. 1</w:t>
      </w:r>
    </w:p>
    <w:p>
      <w:r>
        <w:t>Die 1983 geborene X.___ arbeitete ab 1. Oktober 2011 für die Y.___ AG im 60%-Pensum als Chief Financial Officer. Dieses Arbeitsverhältnis endete nach Kündigung durch d i e Arbeitgeber in am 3 1. Juli 2020 ( Urk. 8/16/4, Urk. 8/21/1).</w:t>
      </w:r>
    </w:p>
    <w:p>
      <w:r>
        <w:t>Vom 1 5. Mai 2020 bis zu ihrer Kündigung per 3 0. September 2020 arbeitete sie zudem als Assistentin des CEO der Z.___ AG ( Urk. 8 /8-9) , zuerst mit einem Pensum von 20 %</w:t>
      </w:r>
    </w:p>
    <w:p>
      <w:r>
        <w:t>( Urk. 8/6) und ab 1. Juli mit 40%igem Be schäftigungsgrad ( Urk. 8/7).</w:t>
      </w:r>
    </w:p>
    <w:p>
      <w:r>
        <w:t>Am 2 7. Oktober 2020 meldete sich die Versicherte beim Regionalen Arbeitsver mittlungszentrum (RAV ) A.___ zur Arbeitsvermittlung an ( Urk. 8/1 ) und bean tragte am 2. Dezember</w:t>
      </w:r>
    </w:p>
    <w:p>
      <w:r>
        <w:t>2020 Arbeitslosenentschädigung ab 1. Oktober</w:t>
      </w:r>
    </w:p>
    <w:p>
      <w:r>
        <w:t>2020 ( Urk. 8/10). Aus dem von der Unia Arbeitslosenkasse beigezogenen Handelsregis terauszug ging hervor, dass die Versicherte als Vizepräsidentin und Mitglied der Geschäftsleitung der Y.___ AG mit Kollektivunterschrift zu zweien im Han delsregister eingetragen ist ( Urk. 8/13).</w:t>
      </w:r>
    </w:p>
    <w:p>
      <w:r>
        <w:t>Mit Verfügung vom 1 7. Dezember 2020 verneinte die Arbeitslosenkasse einen Anspruch der Versicherten auf Arbeits losenentschädigung ab</w:t>
      </w:r>
    </w:p>
    <w:p>
      <w:r>
        <w:rPr>
          <w:b/>
        </w:rPr>
        <w:t>E. 1.1</w:t>
      </w:r>
    </w:p>
    <w:p>
      <w:r>
        <w:t>Gemäss Art. 31 Abs. 3 lit . c des Bundesgesetz 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rPr>
          <w:b/>
        </w:rPr>
        <w:t>E. 1.2</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 setz selbst (zwingend) ergibt . Dies ist etwa der Fall bei einer</w:t>
      </w:r>
    </w:p>
    <w:p>
      <w:r>
        <w:t>arbeitnehmenden Person, die als Verwaltungsrat amtet, und zwar selbst dann, wenn ihre Kapital beteiligung klein ist und sie nur über die kollektive Zeichnungsberechtigung ver fügt (BGE 123 V 234 E. 7a).</w:t>
      </w:r>
    </w:p>
    <w:p>
      <w:r>
        <w:rPr>
          <w:b/>
        </w:rPr>
        <w:t>E. 1.3</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 ternehmerische Dispositionsfreiheit, den Betrieb jederzeit zu reaktivieren und sich bei Bedarf erneut als Arbeitnehme nde einzustellen. Ein solches Vorgehen läuft auf eine rechtsmissbräuchliche Umgehung der Regelung des Art. 31 Abs.</w:t>
      </w:r>
    </w:p>
    <w:p>
      <w:r>
        <w:rPr>
          <w:b/>
        </w:rPr>
        <w:t>E. 1.4</w:t>
      </w:r>
    </w:p>
    <w:p>
      <w:r>
        <w:t>Bei Personen mit arbeitgeberähnlichen Eigenschaften kommt es mit Blick auf die Beendigung ihrer Organstellung nicht auf den Zeitpunkt der Löschung im Han delsregister an. Vielmehr ist der tatsächliche Rücktritt, welcher unmittelbar wirk sam wird, massgebend , zumal sich die Löschung des Eintrags, aus welchen Grün den auch immer, verzögern kann ( Urteile des Bundesgerichts 8C_102/2018 vom 2 1. März 2018 E. 6.3 sowie 8C_245/2007 vom 2 2. Februar 2008 E. 3.2 unter Hin weis auf BGE 126 V 134 E. 5b ). Wiedersprechen die tatsächlichen Gegebenheiten eindeutig und nachweislich dem Handelsregistereintrag, ist praxisgemäss von ers teren auszugehen (AVIG-Praxis ALE B28).</w:t>
      </w:r>
    </w:p>
    <w:p>
      <w:r>
        <w:rPr>
          <w:b/>
        </w:rPr>
        <w:t>E. 1.5</w:t>
      </w:r>
    </w:p>
    <w:p>
      <w:r>
        <w:t>Eine versicherte Person, die nach beendigtem Arbeitsverhältnis eine arbeitge berähnliche Stellung in einem Betrieb behält, hat auch dann keinen Anspruch auf Arbeitslosenentschädigung, wenn sie danach während weniger als sechs Monaten in einem Drittbetrieb eine beitragspflichtige Arbeitnehmertätigkeit ausübt und diese Stelle ebenfalls verliert . Auch in solchen Fällen besteht das Risiko eines Missbrauchs: Die versicherte Person könnte im Erstbetrieb die arbeitgeberähnli che Stellung beibehalten und lediglich pro forma für kurze Zeit eine Drittan stellung suchen, um nach der durch Verlust dieser Stelle eingetretenen Arbeits losig keit Leistungen von der Arbeitslosenversicherung zu beantragen. Würde sie hernach tatsächlich Arbeitslosenentschädigung beziehen und gleichzeitig in der ers ten Firma weiterhin mitentscheide n, wäre darin eine Umgehung von Art. 31 Abs.</w:t>
      </w:r>
    </w:p>
    <w:p>
      <w:r>
        <w:rPr>
          <w:b/>
        </w:rPr>
        <w:t>E. 2</w:t>
      </w:r>
    </w:p>
    <w:p>
      <w:r>
        <w:t>Dagegen erhob die Versicherte, vertreten durch Advokatin Monika Naef , mit Ein gabe vom 2 4. März 2021 Beschwerde und beantragte die Zusprechung von Ar beitslosentaggeldern ab dem 2 7. Oktober 2020 sowie einer Parteientschädigung für das Einsprache- und Beschwerdeverfahren ( Urk. 1 S. 2 und 8). In der Be schwerdeantwort vom 2 9. April 2021 beantragte die Unia Arbeitslosenkasse die Abweisung der Beschwerde ( Urk. 7) . Davon wurde der Beschwerdeführerin mit Verfügung vom 4. Mai 2021 Kenntnis gegeben ( Urk. 10). Das Gericht zieht in Erwägung: 1.</w:t>
      </w:r>
    </w:p>
    <w:p>
      <w:r>
        <w:rPr>
          <w:b/>
        </w:rPr>
        <w:t>E. 2.1</w:t>
      </w:r>
    </w:p>
    <w:p>
      <w:r>
        <w:t>Die Beschwerdeführerin macht geltend, sie sei seit 2012 Vizepräsidentin des Ver waltungsrats und Mitglied der Geschäftsleitung des Familienbetriebs Y.___ AG gewesen.</w:t>
      </w:r>
    </w:p>
    <w:p>
      <w:r>
        <w:t>Ihr Ehemann sei ebenfalls für das Unternehmen tätig gewesen. Auf grund von Meinungsverschiedenheiten zwischen ihr und ihrem Vater ,</w:t>
      </w:r>
    </w:p>
    <w:p>
      <w:r>
        <w:t>B.___ , dem Hauptaktionär und Verwaltungsratspräsidenten der Y.___ AG , habe dieser ihr und ihrem Mann im Namen der Y.___ AG am 2 5. Juli 2019 gekündigt. Zudem seien sie per sofort freigestellt worden, sämtliche Arbeitsuten silien inklusive Schlüssel seien ihnen abgenommen worden und es sei gegen sie ein Hausverbot mit Verweis auf Art. 186 des Schweizerischen Strafgesetzbuches ( StGB ) ausgesprochen worden ( Urk. 1 S. 2 f.). Da sie der Ansicht sei, dass die Kündigung d em mit ihrem Vater abgeschlossenen Erb- und Aktionärbindungs vertrag widerspreche, habe sie dagegen Klage erhoben. Ebenfalls habe sie eine Handelsregistersperre erwirkt, um eine Löschung ihrer Funktion als Verwaltungs rätin und die Einschränkung ihrer Einsichtsrechte in Geschäftsunterlagen zu ver hindern. Im Rahmen einer ausserordentlichen Verwaltungsratssitzung vom 7. August 2019 sei gegen ihren Willen entschieden worden, dass ihre Zeichnungs berechtigung aus dem Handelsregister gelöscht werden solle . Wegen der Handels registersperre habe diese Änderung jedoch nicht eingetragen werden können. Zu dem sei sie m it Beschluss der Generalversammlung der Y.___ AG</w:t>
      </w:r>
    </w:p>
    <w:p>
      <w:r>
        <w:t>vom 1 2. Mai 2020 per sofort als Verwaltungsr ätin abgewählt worden. Dies er Entscheid habe wegen der S perre ebenfalls nicht im Handelsregister publiziert werden kön nen.</w:t>
      </w:r>
    </w:p>
    <w:p>
      <w:r>
        <w:t>Sie habe inzwischen auch Klage auf Wiedereinsetzung als Vizepräsidentin des Verwaltungsrates erhoben</w:t>
      </w:r>
    </w:p>
    <w:p>
      <w:r>
        <w:t>( Urk. 1 S. 3 f.). Selbst wenn sie heute noch formell als Mitglied des Verwaltungsrats im Handelsregister eingetragen sei, so sei sie materiell seit ihrer Kündigung am 2 5. Juli 2019 und dem gleichentags ausgespro chenen Hausverbot beziehungsweise seit ihrer Abwahl als Verwaltungsrätin am 1 2. Mai 2020 nicht mehr für die Y.___ AG tätig gewesen. Seither habe sie ihre Fun k tion als Mitglied des Verwaltungsrates nicht mehr ausüben können ,</w:t>
      </w:r>
    </w:p>
    <w:p>
      <w:r>
        <w:t>da ihr sämtliche Arbeitsutensilien abgenommen w orden seien, sie nicht mehr zu Verwaltungsratssitzungen eingeladen worden sei und sie keine Einsicht in die Geschäftsunterlagen erhalten habe.</w:t>
      </w:r>
    </w:p>
    <w:p>
      <w:r>
        <w:t>Damit habe sie keinerlei Einfluss auf die Ent scheidungsfindung der Y.___ AG mehr gehabt. Die tatsächlichen Verhält nisse seien nachweislich und offenkundig anders als sie im Handelsregister er schienen ( Urk. 1 S. 5 und 7 f.).</w:t>
      </w:r>
    </w:p>
    <w:p>
      <w:r>
        <w:rPr>
          <w:b/>
        </w:rPr>
        <w:t>E. 2.2</w:t>
      </w:r>
    </w:p>
    <w:p>
      <w:r>
        <w:t>Die Beschwerdegegnerin hält demgegenüber in der Vernehmlassung an ihrer Be gründung im angefochtenen Einspracheentscheid fest ( Urk. 7) , dass aktenmässig erstellt sei, dass die Beschwerdeführerin das Arbeitsverhältnis mit der Y.___ AG aufrechterhalten und auch die arbeitgeberähnliche Stellung mit Einsitz im Verwaltungsrat beibehalten wolle. Dementsprechend sei sie nach wie vor wegen der von ihr erwirkten Handelsregistersperre als Vizepräsidentin des Verwaltungs rats und Mitglied der Geschäftsleitung im Handelsregister eingetragen. Die Ar beitslosenkasse könne nicht so lange mit Arbeitslosenversicherungsleistungen einspringen, bis die Gerichte über die Verfahren betreffend Weiterführung des Arbeitsverhältnisses und Einsitz als Vizepräsidentin des Verwaltungsrats ent schieden hätten. Aus diesen Gründen sei ein Anspruch auf Arbeitslosenentschä digung abzulehnen. Der Verlust der kurze n Anstellung bei der Z.___ AG vom 1 5. Mai bis 3 0. September 2020 führe nicht zu einem Leistungsa nspruch, da die hierfür rechtsprechungsgemäss geforderte Arbeitsdauer von mindestens sechs Monaten - bei fortbestehender arbeitgeberähnlicher Stellung bei der Y.___ AG</w:t>
      </w:r>
    </w:p>
    <w:p>
      <w:r>
        <w:t>nach Ende der dortigen Anstellung – nicht eingehalten sei ( Urk. 2 S. 5).</w:t>
      </w:r>
    </w:p>
    <w:p>
      <w:r>
        <w:rPr>
          <w:b/>
        </w:rPr>
        <w:t>E. 3</w:t>
      </w:r>
    </w:p>
    <w:p>
      <w:r>
        <w:t>lit . c AVIG</w:t>
      </w:r>
    </w:p>
    <w:p>
      <w:r>
        <w:t>zu erblicken (Urteil des Bundesgerichts C 171/03 vom 3 1. März</w:t>
      </w:r>
    </w:p>
    <w:p>
      <w:r>
        <w:t>2004 E. 2.3.1-2 ; vgl. auch AVIG-Praxis ALE B30). 2.</w:t>
      </w:r>
    </w:p>
    <w:p>
      <w:r>
        <w:rPr>
          <w:b/>
        </w:rPr>
        <w:t>E. 3.1</w:t>
      </w:r>
    </w:p>
    <w:p>
      <w:r>
        <w:t>Strittig und zu prüfen ist, ob die Beschwerdeführerin nach wie vor eine arbeitge berähnliche Stellung in der Y.___ AG hat.</w:t>
      </w:r>
    </w:p>
    <w:p>
      <w:r>
        <w:rPr>
          <w:b/>
        </w:rPr>
        <w:t>E. 3.2</w:t>
      </w:r>
    </w:p>
    <w:p>
      <w:r>
        <w:t>Bei der Y.___ AG handelt es sich gemäss Internetauftritt um ein seit 1921 bestehendes Familienunternehmen, das hauptsächlich im Bereich Schmierstoffe tätig ist und mehr als 150 Mitarbeiter zählt .</w:t>
      </w:r>
    </w:p>
    <w:p>
      <w:r>
        <w:t>D as Arbeitsverhältnis als Chief Financial Officer</w:t>
      </w:r>
    </w:p>
    <w:p>
      <w:r>
        <w:t>wurde der Beschwerdeführerin vom Verwaltungsratspräsidenten der Y.___ AG ,</w:t>
      </w:r>
    </w:p>
    <w:p>
      <w:r>
        <w:t>B.___ , mündlich sowie mit Eins chreiben vom 2 5. Juli 2019 gekündigt , wobei sie mit sofortiger Wirkung f rei ge stell t wurde</w:t>
      </w:r>
    </w:p>
    <w:p>
      <w:r>
        <w:t>( Urk. 8/16/4; vgl. auch Urk. 1 S. 3 , Urk. 8/21/1).</w:t>
      </w:r>
    </w:p>
    <w:p>
      <w:r>
        <w:t>Im Kündigungss chreiben wurde s ie aufgefordert, den Schlüsse l des Firmensitzes an der C.___ in D.___</w:t>
      </w:r>
    </w:p>
    <w:p>
      <w:r>
        <w:t>(vgl. Urk. 8/13) umgehend per eingeschriebe nem Brief zurückzu senden . Zudem erteilte ihr der einzelzeichnungsberechtigte Verwaltungsratspräsident (vgl. Urk. 8/13) schriftlich ab sofort ein Hausverbot für die Räumlichkeiten und das Gelände der Y.___ AG</w:t>
      </w:r>
    </w:p>
    <w:p>
      <w:r>
        <w:t>an der C.___ in D.___ und wies sie für den Fall der Nichtbeachtung auf Art. 186 StGB (betreffend Hausfriedensbruch) hin ( Urk. 8/16/4 S. 3).</w:t>
      </w:r>
    </w:p>
    <w:p>
      <w:r>
        <w:t>Im Kündigungsschrei ben vom 2 5. Juli 2019 ( Urk. 8/16/4) und in der Arbeitgeberbescheinigung zu Handen der Arbeitslosenkasse vom 2 6. November 2020 ( Urk. 8/21/1) werden er hebliche Probleme in der Zusammenarbeit zwischen der Beschwerdeführerin und dem Verwaltungsratspräsidenten erwähnt. Zusammen mit der Beschwerdeführe rin erhielt auch ihr Ehemann, der als CEO der Y.___ AG angestellt war, die sofortige Kündigung ( Urk. 8/16/4 S. 2 ; vgl. auch Urk. 1 S. 3 ).</w:t>
      </w:r>
    </w:p>
    <w:p>
      <w:r>
        <w:t>In der Folge blieb es nicht bei der Kündigung . Im Rahmen d er ausserordentlichen Verwaltungsratssitzung vom 7. August</w:t>
      </w:r>
    </w:p>
    <w:p>
      <w:r>
        <w:t>2019 wurde durch Stichentscheid des Verwaltungsratspräsidenten entschieden , dass die Zeichnungsberechtigung en</w:t>
      </w:r>
    </w:p>
    <w:p>
      <w:r>
        <w:t>der Beschwerdeführerin und ihres Ehem annes aus dem Handelsregister gelöscht wer den soll t e n ( Urk. 8/ 16/ 9; vgl. auch Urk. 8/16/3 S.</w:t>
      </w:r>
    </w:p>
    <w:p>
      <w:r>
        <w:rPr>
          <w:b/>
        </w:rPr>
        <w:t>E. 3.3</w:t>
      </w:r>
    </w:p>
    <w:p>
      <w:r>
        <w:t>Zwar ist der Beschwerdegegnerin beizupflichten, dass die Beschwerdeführerin und ihr Ehe gatte</w:t>
      </w:r>
    </w:p>
    <w:p>
      <w:r>
        <w:t>im Handelsregister nach wie vor mit ihren Funktionen als Ver waltungsräte und Geschäftsleitungsmitglieder der Y.___ AG mit Kollek tivunterschrift zu zweien eingetragen sind , und dass sie ihre Positionen im Ver waltungsrat und der Geschäftsleitung der Firma beibehalten möchten ( Urk. 2 S.</w:t>
      </w:r>
    </w:p>
    <w:p>
      <w:r>
        <w:t>4) . Diese Umstände führen faktisch dazu, dass sich die Organstellung in der Schwebe befindet. Entscheidend für die Beantwortung der Fr age, ob die Be schwerdeführerin oder ihr Ehemann –</w:t>
      </w:r>
    </w:p>
    <w:p>
      <w:r>
        <w:t>dessen Entscheidungsbefugnisse in der Y.___ AG</w:t>
      </w:r>
    </w:p>
    <w:p>
      <w:r>
        <w:t>für den Anspruch der Beschwerdeführerin auf Arbeitslosenent schädigung ebenfalls von Bedeutung sind (vorstehend E. 1.1) - die Entscheidun gen der Y.___ AG massgeblich beeinflussen können , sind aber rechtspre chungs - und praxisgemäss die tatsächlichen Gegebenheiten (vorstehend E. 1.4 ) .</w:t>
      </w:r>
    </w:p>
    <w:p>
      <w:r>
        <w:t>In tatsächlicher Hinsicht steht fest, dass das Arbeitsverhältnis mit der Y.___ AG der Beschwerdeführerin und ihrem M ann per 3</w:t>
      </w:r>
    </w:p>
    <w:p>
      <w:r>
        <w:rPr>
          <w:b/>
        </w:rPr>
        <w:t>E. 5</w:t>
      </w:r>
    </w:p>
    <w:p>
      <w:r>
        <w:t>).</w:t>
      </w:r>
    </w:p>
    <w:p>
      <w:r>
        <w:t>Zudem wurden die Be schwerdeführerin und ihr Ehemann mit Beschluss der Generalversammlung der Y.___ AG vom 1 2. Mai 2020 per sofort als Verwaltungsrät e abgewählt . Als einzig stimmberechtigter Teilnehmer wird im Protokoll Verwaltungsratspräsident B.___</w:t>
      </w:r>
    </w:p>
    <w:p>
      <w:r>
        <w:t>als alleiniger Aktionär genannt ( Urk. 8/16/11 ).</w:t>
      </w:r>
    </w:p>
    <w:p>
      <w:r>
        <w:t>Der Löschung der E intragung</w:t>
      </w:r>
    </w:p>
    <w:p>
      <w:r>
        <w:t>ihrer Zeichnungsberechtig ung und Verwaltungs rats eigen schaft im Handelsregister war en die Beschwerdeführerin und ihr Ehe mann durch das Erwirken einer Handelsregistersperre ( Urk. 8/16/5; vgl. auch Urk. 3/6), prosequiert</w:t>
      </w:r>
    </w:p>
    <w:p>
      <w:r>
        <w:t>mit tels Entscheid vom 8. Oktober 2019 des Einzelrichter s des zuständigen B ezirk sgerichts ( Urk. 8/16/6), zuvorgekommen.</w:t>
      </w:r>
    </w:p>
    <w:p>
      <w:r>
        <w:t>Dementspre chend war die Beschwerdeführerin in dem von der Beschwerdegegnerin beigezo genen Handelsregisterauszug der Y.___ AG vom 1 7. Dezember 2020 nach wie vor als Vizepräsidentin des Verwaltungsrates mit Kollektivunterschrift zu zweien und Mitglied der Geschäftsleitung</w:t>
      </w:r>
    </w:p>
    <w:p>
      <w:r>
        <w:t>eingetragen , ihr Ehemann – ebenfalls mit Kollektivunterschrift zu zweien - als Verwaltungsratsmitglied und V o rsitzen der der G eschäftslei tung ( Urk. 8/13).</w:t>
      </w:r>
    </w:p>
    <w:p>
      <w:r>
        <w:t>Zudem erhob en die Beschwerdeführerin und ihr Ehemann am 2 8. Februar</w:t>
      </w:r>
    </w:p>
    <w:p>
      <w:r>
        <w:t>2020 beim z uständigen Bezirksgericht Klage gegen die Y.___ AG auf Feststellung der Nichtigkeit der am 2 5. Juli</w:t>
      </w:r>
    </w:p>
    <w:p>
      <w:r>
        <w:t>2019 ausgesprochenen Kündigungen sowie auf Wiedereinsetzung der Beschwerdeführerin als Vizepräsidentin des Verwaltungs rates ( Urk. 8/21/4).</w:t>
      </w:r>
    </w:p>
    <w:p>
      <w:r>
        <w:t>Hinsichtlich d ieses erstinstanzliche n</w:t>
      </w:r>
    </w:p>
    <w:p>
      <w:r>
        <w:t>Verfahren s</w:t>
      </w:r>
    </w:p>
    <w:p>
      <w:r>
        <w:t>lag sowohl bei Erlass des angefochtenen Einspracheentscheids vom 1. März 2021 als auch bei Einreichung der Beschwerde vom 2 4. März 2021 noch</w:t>
      </w:r>
    </w:p>
    <w:p>
      <w:r>
        <w:t>kein Endentscheid vor; anlässlich der Anfrage zum Verfahrensstand durch das Sozialversicherungsge richt am 2 4. November</w:t>
      </w:r>
    </w:p>
    <w:p>
      <w:r>
        <w:t>2021 war der Streit mittlerweile bei der Rechtsmittel in stanz hängig ( Urk.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