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AL.2021.00020 vom 3. März 2021</w:t>
      </w:r>
    </w:p>
    <w:p>
      <w:r>
        <w:t>ZH Sozialversicherungsgericht, 2021-03-03, DE</w:t>
      </w:r>
    </w:p>
    <w:p>
      <w:r>
        <w:rPr>
          <w:b/>
        </w:rPr>
        <w:t xml:space="preserve">Quelle: </w:t>
      </w:r>
      <w:r>
        <w:t>https://mcp.opencaselaw.ch/entscheid/zh_sozialversicherungsgericht_AL.2021.00020</w:t>
      </w:r>
    </w:p>
    <w:p>
      <w:r>
        <w:t>FR: ZH_SOZIALVERSICHERUNGSGERICHT AL.2021.00020 du 3 mars 2021</w:t>
      </w:r>
    </w:p>
    <w:p>
      <w:r>
        <w:t>IT: ZH_SOZIALVERSICHERUNGSGERICHT AL.2021.00020 del 3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 3 , Urk. 7/1 S. 1, Urk. 7/3 S. 1, Urk. 7/7 S. 1 ) . Da die Arbeitgeberin in der Schweiz über keine Niederlassun g verfügt , liess sich Y.___</w:t>
      </w:r>
    </w:p>
    <w:p>
      <w:r>
        <w:t>mit Wirkung ab 1.</w:t>
      </w:r>
    </w:p>
    <w:p>
      <w:r>
        <w:t>März 2014 bei der Ausgleichskasse als Arbeitnehmer eines nichtbeitrags pflich tigen Arbeitgebers (ANOBAG) erfassen ( Urk. 7/ 12/36-40). Am 23.</w:t>
      </w:r>
    </w:p>
    <w:p>
      <w:r>
        <w:t>Juni</w:t>
      </w:r>
    </w:p>
    <w:p>
      <w:r>
        <w:t>2014 schlossen Y.___ und die X.___</w:t>
      </w:r>
    </w:p>
    <w:p>
      <w:r>
        <w:t>eine Vereinbarung, ge mäss der Y.___ als Arbeitnehmer die Pflichten der X.___ als Arbeitgeberin zur Bezahlung der Beiträge der sozialen Sicherheit un d zur Erstat tung der gesetzlich vorgeschriebenen M eld unge n übernimmt ( Urk. 7/12/34-35) .</w:t>
      </w:r>
    </w:p>
    <w:p>
      <w:r>
        <w:rPr>
          <w:b/>
        </w:rPr>
        <w:t>E. 1.1</w:t>
      </w:r>
    </w:p>
    <w:p>
      <w:r>
        <w:t>Der im Kanton Zürich, in Z.___ wohnhafte Y.___ , geboren 1965, war ab dem 1. März 2014 als Technical Sales</w:t>
      </w:r>
    </w:p>
    <w:p>
      <w:r>
        <w:t>Representative für die X.___ mit Sitz in Leverkusen/D eutschland angestellt ( Urk. 7/12/3 4, Urk.</w:t>
      </w:r>
    </w:p>
    <w:p>
      <w:r>
        <w:t>7/12/37 ) . Seinen Pflichten als Arbeitnehmer kam Y.___</w:t>
      </w:r>
    </w:p>
    <w:p>
      <w:r>
        <w:t>einerseits von seinem Wohnort aus nach, andererseits umfassten diese Kundenbesuche im In- und teilweise auch im Ausland in Staaten der Europäischen Union (EU ; Urk.</w:t>
      </w:r>
    </w:p>
    <w:p>
      <w:r>
        <w:rPr>
          <w:b/>
        </w:rPr>
        <w:t>E. 1.2</w:t>
      </w:r>
    </w:p>
    <w:p>
      <w:r>
        <w:t>Mit Voranmeldung vom 2 7. März 2020 machte Y.___</w:t>
      </w:r>
    </w:p>
    <w:p>
      <w:r>
        <w:t>Kurzarbeit</w:t>
      </w:r>
    </w:p>
    <w:p>
      <w:r>
        <w:t>i m Umf ang einer um 50 % reduzierte n Beschäftigung ab dem 1 6. März 2020 geltend</w:t>
      </w:r>
    </w:p>
    <w:p>
      <w:r>
        <w:t>( Urk. 7/1). Zwei w eitere Voranmeldungen wegen Kurzarbeit</w:t>
      </w:r>
    </w:p>
    <w:p>
      <w:r>
        <w:t>im Umfang einer um 50 % reduzierten Beschäftigung ab dem 1. September 2020 und vom</w:t>
      </w:r>
    </w:p>
    <w:p>
      <w:r>
        <w:t>1. Dezember 2020 bis zum</w:t>
      </w:r>
    </w:p>
    <w:p>
      <w:r>
        <w:rPr>
          <w:b/>
        </w:rPr>
        <w:t>E. 1.3</w:t>
      </w:r>
    </w:p>
    <w:p>
      <w:r>
        <w:t>Mit Verfügung vom 3. April 2020 stellte das Amt für Wirtschaft und Arbeit (AWA) nach Prüfung der Voranmeldung</w:t>
      </w:r>
    </w:p>
    <w:p>
      <w:r>
        <w:t>vom 2 7. März 2020 fest, unter Vorbehalt der Erfüllung der übrigen Anspruchsvoraussetzungen könne die Arbeitslosen kas se des Kantons Zürich vom 2 7. März bis zum 2 6. September 2020 Kurzar beits ent schädigung ausrichten ( Urk. 7/2). Betreffend die Voranmeldung vom 2 0. August 2020 verfügte d as AWA am 2 4. August 2020 wiederum , sofern die übrigen An spruchsvoraussetzungen erfüllt seien, könne die Arbeitslosenkasse des Kantons Zürich vom 1. September bis zum 3 0. November 202 0 Kurzarbeitsentschädigung bezahlen ( Urk. 7/4). Mit zwei Verfügungen vom 15. Oktober 2020 hob das AWA die Verfügungen vom 3. April und 2 4. August 2020 wiedererwägungsweise auf und verfügte bezüglich der Voranmeldungen vom 2 7. März und 2 0. August 2020 ein Nichteintreten ( Urk. 7/5-6). Bezüglich der Voranmeldung vom 1 9. November 2020 erliess das AWA am 2 6. November 2020 ebenfalls</w:t>
      </w:r>
    </w:p>
    <w:p>
      <w:r>
        <w:t>eine Nichteintreten s ver fügung ( Urk. 7/8).</w:t>
      </w:r>
    </w:p>
    <w:p>
      <w:r>
        <w:rPr>
          <w:b/>
        </w:rPr>
        <w:t>E. 1.4</w:t>
      </w:r>
    </w:p>
    <w:p>
      <w:r>
        <w:t>Gegen die beiden Verfügungen vom 1 5. Oktober 2020 erhob en</w:t>
      </w:r>
    </w:p>
    <w:p>
      <w:r>
        <w:t>die X.___ und Y.___ am 1 2. November 2020 Einsprache mit dem Antrag, in Aufhebung der Verfügungen seien die Gesuche um Ausrichtung von Kurzarbeitsentschädigung für die gesamte beantragte Dauer zu bewilligen ( Urk. 7/9 /1-13 ). Am 3. Dezember 2020 erhob en die X.___ und Y.___ auch gegen die Verfügung vom 2 6. November 2020 Einsprache mit gleichlautendem Rechtsbegehren ( Urk. 7/12 /1-6 ). Das AWA wies alle Einsprachen mit Einspracheentscheiden vom 3. und 7. Dezember 2020 ab ( Urk. 2/1-2 = Urk. 7/10-11, Urk. 2/3 = Urk. 7/13). 2.</w:t>
      </w:r>
    </w:p>
    <w:p>
      <w:r>
        <w:t>Gegen die Einspracheentscheid e vom 3. und 7. Dezember 2020 erhoben die X.___ und Y.___ mit Eingabe vom 1 4. Januar 2021 Be schwerde mit dem Antrag, die angefochtenen Einspracheentscheid e des AWA seien aufzuheben und das Gesuch um Ausrichtung von Kurzarbeitsentschädigung sei für die gesamte beantragte Dauer zu bewilligen ( Urk. 1). Das AWA beantragte in der Beschwerdeantwort vom 1 0. Februar 2021 die Abweisung der Beschwerde ( Urk. 6). Diese wurde den Beschwerdeführenden am 1 7. Februar 2021 zugestellt ( Urk. 8). Das Gericht zieht in Erwägung:</w:t>
      </w:r>
    </w:p>
    <w:p>
      <w:r>
        <w:rPr>
          <w:b/>
        </w:rPr>
        <w:t>E. 3</w:t>
      </w:r>
    </w:p>
    <w:p>
      <w:r>
        <w:t>1. Januar 2021 erfolgten am 2 0. August 2020 ( Urk. 7/3) und am 1 9. November 2020 wiederum durch Y.___</w:t>
      </w:r>
    </w:p>
    <w:p>
      <w:r>
        <w:t>( Urk. 7/7).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