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AL.2021.00004 vom 1. März 2021</w:t>
      </w:r>
    </w:p>
    <w:p>
      <w:r>
        <w:t>ZH Sozialversicherungsgericht, 2021-03-01, DE</w:t>
      </w:r>
    </w:p>
    <w:p>
      <w:r>
        <w:rPr>
          <w:b/>
        </w:rPr>
        <w:t xml:space="preserve">Quelle: </w:t>
      </w:r>
      <w:r>
        <w:t>https://mcp.opencaselaw.ch/entscheid/zh_sozialversicherungsgericht_AL.2021.00004</w:t>
      </w:r>
    </w:p>
    <w:p>
      <w:r>
        <w:t>FR: ZH_SOZIALVERSICHERUNGSGERICHT AL.2021.00004 du 1 mars 2021</w:t>
      </w:r>
    </w:p>
    <w:p>
      <w:r>
        <w:t>IT: ZH_SOZIALVERSICHERUNGSGERICHT AL.2021.00004 del 1 marzo 2021</w:t>
      </w:r>
    </w:p>
    <w:p>
      <w:pPr>
        <w:pStyle w:val="Heading2"/>
      </w:pPr>
      <w:r>
        <w:t>Erwägungen</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 scheidun gen des Arbeitgebers bestimmen oder massgeblich beeinflussen können, sowie ihre mitarbeitenden Ehegatten keinen Anspruch auf Kurzarbeits entschädigung. Hinsichtlich des Anspruchs auf Arbeitslosenentschädigung findet sich zwar in Art. 8 ff. AVIG keine Regelung, die dieser Norm zur Kurzarbeit ent sprechen würde. Nach der Rechtsprechung gilt diese Regelung jedoch grund sätzlich auch für den Anspruch auf Arbeitslosenentschädigung (BGE 123 V 234 E. 7b/ bb ).</w:t>
      </w:r>
    </w:p>
    <w:p>
      <w:r>
        <w:t>Die Frage, ob eine arbeitnehmende Person einem obersten betrieblichen Ent scheid ungsgremium angehört und ob sie in dieser Eigenschaft massgeblich Ein fluss auf die Unternehmensentscheidungen nehmen kann, ist aufgrund der inter nen betrieblichen Struktur zu beantworten. Keine Prüfung des Einzelfalles ist er forderlich,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 einzustellen. Ein solches Vorgehen läuft auf eine rechtsmissbräuchliche Umgehung der Regelung des Art. 31 Abs.</w:t>
      </w:r>
    </w:p>
    <w:p>
      <w:r>
        <w:rPr>
          <w:b/>
        </w:rPr>
        <w:t>E. 1.2</w:t>
      </w:r>
    </w:p>
    <w:p>
      <w:r>
        <w:t>Zu beachten gilt es dabei gemäss höchstrichterlicher Rechtsprechung weiter, dass</w:t>
      </w:r>
    </w:p>
    <w:p>
      <w:r>
        <w:t>von der Anspruchsberechtigung im Sinne von Art. 31 Abs. 3 lit . c AVIG nur ar beitgeberähnliche Personen selbst und deren im Betrieb mitarbeitende Ehegat ten, nicht jedoch andere Verwandte ausgeschlossen sind (Urteil des Eidgenössi schen Versicherungsgerichts C 146/06 vom 28. November 2006, E. 2.2 mit wei teren Hinweisen). Das Aus scheiden einer arbeitgeberähnlichen Person aus der Firma m u ss endgültig sein, was erst mit der Löschung des Eintrags im Handels r egister erkennbar ist (Urteil des Bundesgerichts 8C_821/2013 vom 31. Januar 2014 E. 3 .2 mit weiteren Hinweisen ). 2.</w:t>
      </w:r>
    </w:p>
    <w:p>
      <w:r>
        <w:rPr>
          <w:b/>
        </w:rPr>
        <w:t>E. 2</w:t>
      </w:r>
    </w:p>
    <w:p>
      <w:r>
        <w:t>Dagegen erhob die Vertreterin des Versicherten am 3. Januar 2021 Beschwerde und beantragte, es sei dem Beschwerdeführer für den Zeitraum ab 2 8. Februar 2020 bis 3 1. Juli 2020 Arbeitslosenentschädigung auszurichten, eventualiter sei die Arbeitslosenentschädigung für den Zeitraum vom 2 8. Februar 2020 bis 3 1. Mai 2020 auszurichten. Subeventualiter sei die Angelegenheit zu weiteren Abklärungen an die Beschwerdegegnerin zurückzuweisen; unter Kosten- und Entschädigungsfolgen ( Urk. 1 S. 2).</w:t>
      </w:r>
    </w:p>
    <w:p>
      <w:r>
        <w:t>Mit Beschwerdeantwort vom 2 9. Januar 2021 beantragte die Beschwerdegegnerin die Abweisung der Beschwerde ( Urk. 6), was dem Beschwerdeführer mit Ver fügung vom 3. Februar 2021 zur Kenntnis gebracht wurde ( Urk. 10). Das Gericht zieht in Erwägung: 1.</w:t>
      </w:r>
    </w:p>
    <w:p>
      <w:r>
        <w:rPr>
          <w:b/>
        </w:rPr>
        <w:t>E. 2.1</w:t>
      </w:r>
    </w:p>
    <w:p>
      <w:r>
        <w:t>Die Beschwerdegegnerin begründete den angefochtenen Einspracheentscheid da mit, dass auch nach der Löschung im Handelsregister nicht von einer endgültigen Aufgabe der arbeitgeberähnlichen Stellung ausgegangen werden könne. So be finde sich der Sitz der Y.___ GmbH weiterhin an der Wohnadresse des Beschwerdeführers, zudem seien die Anteile familienintern an die Mutter über tragen worden, was nicht für eine Aufgabe der arbeitgeberähnlichen Stellung spreche ( Urk. 2).</w:t>
      </w:r>
    </w:p>
    <w:p>
      <w:r>
        <w:rPr>
          <w:b/>
        </w:rPr>
        <w:t>E. 2.2</w:t>
      </w:r>
    </w:p>
    <w:p>
      <w:r>
        <w:t>Demgegenüber machte die Vertreterin des Beschwerdeführers im Wesentlichen geltend, dass dieser nach eingehender Beratung beim Personalberater/Jurist vom RAV seine Anteile am Stammkapital der Y.___ GmbH an seine Mitgesell schafterin verkauft habe. Auf eine Sitzänderung sei aus Kostengründen verzichtet worden, da eine solche nach Auskunft nicht erforderlich gewesen sei ( Urk. 1 S. 4). Mit dem Verkauf der Gesellschaft habe der Beschwerdeführer seine arbeit geberähnliche Stellung aufgegeben, zudem habe dieser infolge der Corona-Pan demie auch in der Folge keinerlei Tätigkeit für die Gesellschaft aus geführt (S. 6). Der Verkauf an die Mitgesellschafterin sowie das Beibehalten des Domizils sei en aus Zeit- und Kostengründen erfolgt (S. 7). Eine Anspruchsberechtigung sei auch aus Gründen des Vertrauensschutzes gegeben (S. 7 f.); e ventualiter ergebe sich ein Anspruch auf Arbeitslosenentschädigung bis zum 3 1. Mai 2020 gestützt auf die COVID-19-Verordnung A rbeitslosenversicherung (S. 9).</w:t>
      </w:r>
    </w:p>
    <w:p>
      <w:r>
        <w:rPr>
          <w:b/>
        </w:rPr>
        <w:t>E. 3</w:t>
      </w:r>
    </w:p>
    <w:p>
      <w:r>
        <w:t>lit . c AVIG recht sprechungsge mäss nur den Beschwerdeführer und seine Ehefrau umfasst, jedoch nicht andere Verwandte (vgl. E. 1.2). Aus formeller Sicht bestand demnach ab dem 2 8. Februar 2020 keine arbeitgeberähnliche Stellung mehr. Der Beschwerde führer war zu diesem Zeitpunkt auch nicht mehr finanziell an der GmbH beteiligt, da die Stammanteile am 1 5. Februar 2020 veräussert worden sind . Allein aus der Tatsache, dass die Erwerberin der Stammanteile die Mutter des Beschwerdeführers ist, kann somit nicht auf eine arbeitgeberähnliche Stellung geschlossen werden. Die gesetzliche Regelung ist diesbezüglich eindeutig; zudem war die Mutter des Beschwerdeführers bereits zuvor Mitgesellschafterin, sodass die erfolgte Über tragung der Stammanteile nahelieg end war.</w:t>
      </w:r>
    </w:p>
    <w:p>
      <w:r>
        <w:t>Aus den vorliegenden Akten kann weiter auch nicht auf eine Weiterführung des Betriebes geschlossen werden. Allein die Beibehaltung des Domizils aus Kosten gründen legt keine geschäftliche Aktivität nahe. Zudem erscheint die Aufgabe der Geschäftstätigkeit auch aufgrund der Corona-Pandemie als wahrscheinlich. Auch ist darauf hinzuweisen, dass selbst bei Erzielung eines Zwischenverdienstes in einer übertragenen Firma nicht ohne weiteres auf arbeitgeberähnliche Befugnisse geschlossen werden kann (Urteil des Eidgenössi schen Versicherungsgerichts C 146/06 vom 28. November 2006 , E. 2.2 ). Zuletzt lassen auch die persönlichen Arbeitsbemühungen darauf schliessen, dass sich der Beschwerdeführer voll dem Auffinden einer neuen Anstellung gewidmet hat (vgl. Urk. 8/73 ff.), was schliess lich zur Anstellung per 1. August 2020 geführt hat.</w:t>
      </w:r>
    </w:p>
    <w:p>
      <w:r>
        <w:rPr>
          <w:b/>
        </w:rPr>
        <w:t>E. 3.1</w:t>
      </w:r>
    </w:p>
    <w:p>
      <w:r>
        <w:t>Unbestritten ist vorliegend, dass die Verfügung vom 1 9. März 2020 ( Urk. 7/8) unangefochten in Rechtskraft erwachsen ist, sodass vorliegend nurmehr die An spruchsberechtigung für die Zeit ab 2 8. Februar 2020 zu prüfen bleibt. Aus den Akten ist dabei ersichtlich, dass der Beschwerdeführer seine Anteile an der Y.___ GmbH am 1 5. Februar 2020 an seine Mitgesellschafterin und Mutter verkauft hat und von der Generalversammlung als Geschäftsführer abberufen wurde ( Urk. 8/97 -100 ); die entsprechende Mutation im Handelsregister erfolgte mit Tagebucheintrag vom 2 8. Februar 2020 ( Urk. 8/103).</w:t>
      </w:r>
    </w:p>
    <w:p>
      <w:r>
        <w:rPr>
          <w:b/>
        </w:rPr>
        <w:t>E. 3.2</w:t>
      </w:r>
    </w:p>
    <w:p>
      <w:r>
        <w:t>Diesbezüglich ist anzumerken, dass der Kreis der von der Arbeitslosen ent schädigung aus geschlossenen Personen gemäss Art. 31 Abs.</w:t>
      </w:r>
    </w:p>
    <w:p>
      <w:r>
        <w:rPr>
          <w:b/>
        </w:rPr>
        <w:t>E. 3.3</w:t>
      </w:r>
    </w:p>
    <w:p>
      <w:r>
        <w:t>Zusammenfassend ist eine arbeitgeberähnliche Stellung des Beschwerdeführers ab 2 8. Februar 2020 zu verneinen, weshalb er ab dem 2 8. Februar 2020 bis 3 1. Juli 2020 Anspruch auf Arbeitslosenentschädigung hat , sofern die weiteren Voraussetzungen erfüllt sind. Dazu gehört das Erreichen des minimalen ver sicherten Verdienstes, zu welchem der effektive Lohnfluss Anhaltspunkte liefern kann (vgl. hierzu der fragliche Auszug aus dem individuellen Konto vom 1 8. Juni 2020, welcher Lohnbeiträge nur bis ins Jahr 2015 ausweist, was im Widerspruch zu den nachgewiesenen Zahlungen an die Sozialversicherungsanstalt des Kantons Zürich sowie den ausgerichteten Lohnzahlungen steht; Urk. 8/68-69, Urk. 7/36-37 und Urk. 8/44). Dies führt in Gutheissung der Beschwerde zur Aufhebung des angefochtenen Einspracheentscheids . Bei diesem Ausgang des Verfahrens er üb rigen sich Ausführungen zum geltend gemachten Vertrauensschutz in eine be hördliche Auskunft sowie zu den Besti mmungen der COVID-19-Verordnung Ar beitslosenentschädigung.</w:t>
      </w:r>
    </w:p>
    <w:p>
      <w:r>
        <w:rPr>
          <w:b/>
        </w:rPr>
        <w:t>E. 4</w:t>
      </w:r>
    </w:p>
    <w:p>
      <w:r>
        <w:t>Zustellung gegen Empfangsschein an: - Rechtsanwältin Elke Fuchs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