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AL.2020.00299 vom 8. Juni 2020</w:t>
      </w:r>
    </w:p>
    <w:p>
      <w:r>
        <w:t>ZH Sozialversicherungsgericht, 2020-06-08, DE</w:t>
      </w:r>
    </w:p>
    <w:p>
      <w:r>
        <w:rPr>
          <w:b/>
        </w:rPr>
        <w:t xml:space="preserve">Quelle: </w:t>
      </w:r>
      <w:r>
        <w:t>https://mcp.opencaselaw.ch/entscheid/zh_sozialversicherungsgericht_AL.2020.00299</w:t>
      </w:r>
    </w:p>
    <w:p>
      <w:r>
        <w:t>FR: ZH_SOZIALVERSICHERUNGSGERICHT AL.2020.00299 du 8 juin 2020</w:t>
      </w:r>
    </w:p>
    <w:p>
      <w:r>
        <w:t>IT: ZH_SOZIALVERSICHERUNGSGERICHT AL.2020.00299 del 8 giugno 2020</w:t>
      </w:r>
    </w:p>
    <w:p>
      <w:pPr>
        <w:pStyle w:val="Heading2"/>
      </w:pPr>
      <w:r>
        <w:t>Erwägungen</w:t>
      </w:r>
    </w:p>
    <w:p>
      <w:r>
        <w:rPr>
          <w:b/>
        </w:rPr>
        <w:t>E. 1</w:t>
      </w:r>
    </w:p>
    <w:p>
      <w:r>
        <w:t>X.___ , geboren 1971, stellte a m 1 8. November</w:t>
      </w:r>
    </w:p>
    <w:p>
      <w:r>
        <w:t>2019 An trag auf Arbeitslosenentschädigung ab 1. Dezember 2019 ( Urk. 7/1).</w:t>
      </w:r>
    </w:p>
    <w:p>
      <w:r>
        <w:t>Mit Verfügung vom 8. Juni 2020 ( Urk. 7/26) setzte die Unia Arbeitslosenkasse (nachfolgend: Unia ) den versicherten Verdienst auf Fr. 5'459.-- fest , wobei sie den bei der Y.___ erzielten Lohn als aus selbständiger Tätigkeit wertete und nicht berücksichtigte . Die dagegen am 1 9. Juni 2020 erhobene ( Urk. 7/30) und am 1 6. Juli 2020 ( Urk. 7/40) sowie 7. August 2020 ( Urk. 7/46) ergänzte Ein sprache wies die Unia mit Einspracheentscheid vom 2 9. September</w:t>
      </w:r>
    </w:p>
    <w:p>
      <w:r>
        <w:t>2020 ab ( Urk. 7/54 = Urk. 2).</w:t>
      </w:r>
    </w:p>
    <w:p>
      <w:r>
        <w:rPr>
          <w:b/>
        </w:rPr>
        <w:t>E. 1.1</w:t>
      </w:r>
    </w:p>
    <w:p>
      <w:r>
        <w:t>Soweit eine ganz oder teilweise arbeitslose Person im Sinne von Art. 10 des Bun desgesetzes über die obligatorische Arbeitslosenversicherung und die Insolvenz entschädigung (AVIG) die weiteren Anspruchsvoraussetzungen (Art. 8 AVIG) erfüllt, steht ihr eine Arbeitslosenentschädigung zu. Diese wird als Taggeld ausge richtet (Art. 21 AVIG). Ausgangspunkt der Taggeldbemessung ist der versicherte Verdienst (Art. 22 AVIG). Ein volles Taggeld beträgt 70 % oder 80 % des versi cherten Verdienstes (Art. 22 Abs. 1 und Abs. 2 AVIG).</w:t>
      </w:r>
    </w:p>
    <w:p>
      <w:r>
        <w:rPr>
          <w:b/>
        </w:rPr>
        <w:t>E. 1.2</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venzentschädigung ( AVIV ) regelt den Bemessungszeitraum. Nach Abs. 1 bemisst sich der versicherte Verdienst nach dem Durchschnittslohn der letzten sechs Bei tragsmonate (nach Art. 11 AVIV) vor Beginn der Rahmenfrist für den Leistungs bezug. Nach Abs.</w:t>
      </w:r>
    </w:p>
    <w:p>
      <w:r>
        <w:rPr>
          <w:b/>
        </w:rPr>
        <w:t>E. 1.3</w:t>
      </w:r>
    </w:p>
    <w:p>
      <w:r>
        <w:t>Für die Arbeitslosenversicherung ist unter anderem beitragspflichtig, wer nach dem Bundesgesetz über die Alters- und Hinterlassenenversicherung (AHVG) ob ligatorisch versichert und für Einkommen aus unselbständiger Tätigkeit beitrags pflichtig ist ( Art. 2 Abs. 1 lit . a AVIG), das heisst massgebenden Lohn im Sinne von Art.</w:t>
      </w:r>
    </w:p>
    <w:p>
      <w:r>
        <w:rPr>
          <w:b/>
        </w:rPr>
        <w:t>E. 2</w:t>
      </w:r>
    </w:p>
    <w:p>
      <w:r>
        <w:t>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schwankungen, die auf einen branchenüblichen Arbeitszeitkalender zurückzu führen sind, bemisst sich der versicherte Verdienst gemäss Abs.</w:t>
      </w:r>
    </w:p>
    <w:p>
      <w:r>
        <w:rPr>
          <w:b/>
        </w:rPr>
        <w:t>E. 2.1</w:t>
      </w:r>
    </w:p>
    <w:p>
      <w:r>
        <w:t>Die Beschwerdegegnerin begründete den angefochtenen Entscheid ( Urk. 2) wie folgt: Der Beschwerdeführer sei seit dem 1 5. September 2011 beim Regionalen Arbeitsvermittlungszentrum (RAV) als arbeitslos gemeldet und habe zuletzt vom 1. Dezember 2017 bis 3 0. November 2019 Rahmenfristen für den Leistungsbezug gehabt. Ab dem 1. Dezember 2019 habe er eine neue Rahmenfrist für den Leis tungsbezug beansprucht. Er sei zwischen dem 1. Dezember</w:t>
      </w:r>
    </w:p>
    <w:p>
      <w:r>
        <w:t>2017 und 3 0. Novem ber</w:t>
      </w:r>
    </w:p>
    <w:p>
      <w:r>
        <w:t>2019 diversen Tätigkeiten nachgegangen und habe unter anderem von der Y.___ Bescheinigungen über Zwischenverdienste eingereicht (S. 1 f.). Es</w:t>
      </w:r>
    </w:p>
    <w:p>
      <w:r>
        <w:t>sei eine Rahmenfrist für den Leistungsbezug vom 2. Dezember</w:t>
      </w:r>
    </w:p>
    <w:p>
      <w:r>
        <w:t>2019 bis 1. Dezem ber</w:t>
      </w:r>
    </w:p>
    <w:p>
      <w:r>
        <w:t>2021 mit einem versicherten Verdienst von Fr. 5'459.-- und einem Taggeld von Fr. 201.25, entsprechend 80 % des versicherten Verdienstes, eröffnet worden (S. 2). Aus näher dargelegten Gründen handle es sich bei der Tätigkeit bei der Y.___ jedoch um eine selbständige Tätigkeit, weshalb der dort er zielte Verdienst nicht in die Berechnung des versicherten Verdienstes einfliesse (S. 5 ff.). Im Übrigen ergebe eine nochmalige Berechnung infolge des Einbezugs eines Zwischenverdienstes bei einer anderen Firma einen versicherten Verdienst von Fr. 5'020.--, welcher für zukünftige Abrechnungen Gültigkeit habe (S. 7).</w:t>
      </w:r>
    </w:p>
    <w:p>
      <w:r>
        <w:t>In ihrer Beschwerdeantwort ( Urk. 6) hielt die Beschwerdegegnerin fest, zwar wer de die Frage der ( Un -)Selbständigkeit grundsätzlich nach dem AHV-Bei trags statut bestimmt und sei für die Arbeitslosenversicherung bindend. Bei offen sicht licher Unrichtigkeit sei jedoch nicht darauf abzustellen. Diesbezüglich werde auf den angefochtenen Entscheid verwiesen (S. 1).</w:t>
      </w:r>
    </w:p>
    <w:p>
      <w:r>
        <w:rPr>
          <w:b/>
        </w:rPr>
        <w:t>E. 2.2</w:t>
      </w:r>
    </w:p>
    <w:p>
      <w:r>
        <w:t>Dem hielten die Beschwerdeführenden entgegen ( Urk. 1), die zuständige Aus gleichskasse des Kantons Schwyz habe rechtskräftig festgelegt, dass eine un selbständige Erwerbstätigkeit vorliege. Dieser Entscheid sei für die Beschwerde geg nerin bindend. Sie habe sich dazu gar nicht geäussert (S. 3). Aus näher dargeleg ten Gründen sei zutreffend, dass es sich bei der Tätigkeit für die Be schwerdefüh rerin um eine unselbständige handle (S. 4 f. ). Selbständige Ele men te seien zwar vorhanden, die unselbständigen würden jedoch überwiegen (S. 5 unten</w:t>
      </w:r>
    </w:p>
    <w:p>
      <w:r>
        <w:t>f.). Die zuständige Ausgleichskasse habe die Unselbständigkeit ausdrück lich bestätigt (S. 6 ; vgl. auch Urk. 10-11 ).</w:t>
      </w:r>
    </w:p>
    <w:p>
      <w:r>
        <w:rPr>
          <w:b/>
        </w:rPr>
        <w:t>E. 2.3</w:t>
      </w:r>
    </w:p>
    <w:p>
      <w:r>
        <w:t>Streitig und zu prüfen ist die Berechnung des versicherten Verdienstes und in diesem Zusammenhang die Frage, ob die vom Beschwerdeführer bei der Be schwerdeführerin ausgeübte Tätigkeit eine unselbständige oder selbständige Tä tigkeit ist. 3.</w:t>
      </w:r>
    </w:p>
    <w:p>
      <w:r>
        <w:rPr>
          <w:b/>
        </w:rPr>
        <w:t>E. 3</w:t>
      </w:r>
    </w:p>
    <w:p>
      <w:r>
        <w:t>bis nach den Absätzen 1-3, jedoch höchstens aufgrund der vertraglich vereinbarten jahres durch schnittlichen Arbeitszeit.</w:t>
      </w:r>
    </w:p>
    <w:p>
      <w:r>
        <w:rPr>
          <w:b/>
        </w:rPr>
        <w:t>E. 3.1</w:t>
      </w:r>
    </w:p>
    <w:p>
      <w:r>
        <w:t>) . Die Verfügung der Ausgleichskasse des Kantons Zürich vom 3 1. Juli 2020 untermauert sodann die beitragsrechtliche Ein schätzung der Ausgleichskasse des Kantons Schwyz . Beide Ausgleichskassen erachten die gestützt auf den Provisionsarbeitsvertrag der Beschwerdeführerin (vgl. Urk. 7/33) erbrachte n Tätigkeit en als unselbständige. Die Beschwerde geg nerin begründete</w:t>
      </w:r>
    </w:p>
    <w:p>
      <w:r>
        <w:t>im angefochtenen Entscheid mit keinem Wort, weshalb diese Ein schätzung offensichtlich unrichtig sein sollte, sondern stellte lediglich ihre eigene Sicht der Dinge dar , was nicht genügt . Eine offensichtliche Unrichtigkeit der Ein schätzung der Ausgleichskasse n des Kantons Schwyz , Zürich</w:t>
      </w:r>
    </w:p>
    <w:p>
      <w:r>
        <w:t>und Aargau ist denn auch nicht erkennbar. Deren beitragsrechtliche Einschätzung ist somit für die Be schwerdegegnerin bindend und es besteht keine Berechtigung, davon abzuwei chen . Hinzu kommt, dass die Beschwerdeführerin gemäss IK-Auszug ( Urk. 7/8) die dem Beschwerdeführer in den Jahren 2017, 2018 und 2019 ausgerichteten Entgelte als massgebenden Lohn abgerechnet hat, weshalb gemäss AVIG-Praxis ALE - deren Gültigkeit die Beschwerdegegnerin im angefochtenen Entscheid nicht in Abrede stellt , zitiert sie sie doch mehrfach - erwiesen ist, dass er in dieser Tätigkeit als unselbständig erwerbende Person erfasst worden ist (vgl. vorstehend E. 3.1).</w:t>
      </w:r>
    </w:p>
    <w:p>
      <w:r>
        <w:rPr>
          <w:b/>
        </w:rPr>
        <w:t>E. 3.2</w:t>
      </w:r>
    </w:p>
    <w:p>
      <w:r>
        <w:t>Seitens der Ausgleichskasse des Kantons Schwyz wurde der Beschwerdegegnerin am 1 2. Mai 2020 per E-Mail bestätigt, dass die Beschwerdeführerin eine Arbeit geberin sei, welche Sozialversicherungsbeiträge für ihre Arbeitnehmerinnen und Arbeitnehmer abrechne ( Urk. 7/13). Mit Schreiben vom 1 8. Juni 2020 ( Urk. 7/34 ) führte die Ausgleichskasse des Kantons Schwyz auf Anfrage der Beschwerdefüh rerin aus, gemäss dem vorgelegten Provisionsarbeitsvertrag stelle der «Ange stellte» gegenüber dem «Kunden» seine Arbeitsleistung mit Hilfe des Online-Tools « Z.___ » in Rechnung. Der Kunde überweise danach den Bruttobetrag an die Beschwerdegegnerin. Diese wiederum ziehe nach Zahlungseingang die Sozialversicherungsbeiträge ab und bezahle den Lohn an die «Angestellten» aus. Für diese Dienstleistung ziehe die Beschwerdegegnerin zusätzlich Durchfüh rungs kosten von 3 % ab. Es liege nach Abwägen der aufgeführten Gründe für eine selbständige und für eine unselbständige Tätigkeit eindeutig eine unselb ständige Erwerbstätigkeit vor . Die vom «Angestellten» erbrachte Leistung werde als Lohn gemäss Art.</w:t>
      </w:r>
    </w:p>
    <w:p>
      <w:r>
        <w:rPr>
          <w:b/>
        </w:rPr>
        <w:t>E. 3.3</w:t>
      </w:r>
    </w:p>
    <w:p>
      <w:r>
        <w:t>Bei dem Schreiben der Ausgleichskasse des Kantons Schwyz vom 1 8. Juni 2020 ist</w:t>
      </w:r>
    </w:p>
    <w:p>
      <w:r>
        <w:t>eindeutig von einem Handeln auszugehen, dem materieller Verfügungscha rakter zukommt (vgl. vorstehend E.</w:t>
      </w:r>
    </w:p>
    <w:p>
      <w:r>
        <w:rPr>
          <w:b/>
        </w:rPr>
        <w:t>E. 3.4</w:t>
      </w:r>
    </w:p>
    <w:p>
      <w:r>
        <w:t>Es besteht somit kein Anlass, von der beitragsrechtlichen Einschätzung der Tätig keit des Beschwerdeführers abzuweichen. Somit is t der bei der Beschwerde füh rerin erzielte Lohn bei der Berechnung des versicherten Verdienstes des Be schwerdeführers mit einzubeziehen.</w:t>
      </w:r>
    </w:p>
    <w:p>
      <w:r>
        <w:t>Mit dieser Feststellung ist der angefochtene Entscheid aufzuheben und die Sache an die Beschwerdegegnerin zur Neuberechnung des versicherten Verdienstes zu rückzuweisen. 4.</w:t>
      </w:r>
    </w:p>
    <w:p>
      <w:r>
        <w:t>Nach ständiger Rechtsprechung gilt die Rückweisung der Sache an die Verwal tung zur weiteren Abklärung und neuen Verfügung als vollständiges Obsiegen (BGE 137 V 57 E. 2.2), weshalb die vertretene n Beschwerdeführenden Anspruch auf eine Prozessentschädigung ha ben.</w:t>
      </w:r>
    </w:p>
    <w:p>
      <w:r>
        <w:t>D ie se</w:t>
      </w:r>
    </w:p>
    <w:p>
      <w:r>
        <w:t>wird</w:t>
      </w:r>
    </w:p>
    <w:p>
      <w:r>
        <w:t>ohne Rücksicht auf den Streit wert nach der Bedeutung der Streitsache, der Schwierigkeit des Prozesses und dem Mass des Obsiegens bemessen</w:t>
      </w:r>
    </w:p>
    <w:p>
      <w:r>
        <w:t>( § 34 Abs. 3 des Gesetzes über das Sozialver sicherungsgericht GSVGer ) und ist vorliegend beim praxisgemässen Stundenan satz von Fr. 220.-- (zuzüglich MwSt ) ermessensweise auf je Fr. 1' 4 00.-- (inkl. Barauslagen und MwSt ) festzusetzen.</w:t>
      </w:r>
    </w:p>
    <w:p>
      <w:r>
        <w:t>Das Gericht erkennt: 1.</w:t>
      </w:r>
    </w:p>
    <w:p>
      <w:r>
        <w:t>Die Beschwerde wird in dem Sinne gutgeheissen, dass der angefochtene Einsprache entscheid der Unia</w:t>
      </w:r>
    </w:p>
    <w:p>
      <w:r>
        <w:t>Arbeitslosenkasse vom 2 9. September 2020 aufgehoben und die Sache unter Hinweis auf die Erwägungen zur Neuberechnung des versicherten Ver dienstes zurückgewiesen wird. 2.</w:t>
      </w:r>
    </w:p>
    <w:p>
      <w:r>
        <w:t>Das Verfahren ist kostenlos. 3.</w:t>
      </w:r>
    </w:p>
    <w:p>
      <w:r>
        <w:t>Die Beschwerdegegnerin wird verpflichtet, den Beschwerdeführenden eine Prozessent schädigung von je</w:t>
      </w:r>
    </w:p>
    <w:p>
      <w:r>
        <w:t>Fr. 1’400 .-- (inkl. Barauslagen und MWSt ) zu bezahlen. 4.</w:t>
      </w:r>
    </w:p>
    <w:p>
      <w:r>
        <w:t>Zustellung gegen Empfangsschein an: - Rechtsanwalt Dr. Ueli Kieser - Unia Arbeitslosenkasse unter Beilage je einer Kopie von Urk. 10-11 - seco - Direktion für Arbeit - Amt für Wirtschaft und Arbeit (AWA)</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