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AL.2020.00267 vom 8. Februar 2021</w:t>
      </w:r>
    </w:p>
    <w:p>
      <w:r>
        <w:t>ZH Sozialversicherungsgericht, 2021-02-08, DE</w:t>
      </w:r>
    </w:p>
    <w:p>
      <w:r>
        <w:rPr>
          <w:b/>
        </w:rPr>
        <w:t xml:space="preserve">Quelle: </w:t>
      </w:r>
      <w:r>
        <w:t>https://mcp.opencaselaw.ch/entscheid/zh_sozialversicherungsgericht_AL.2020.00267</w:t>
      </w:r>
    </w:p>
    <w:p>
      <w:r>
        <w:t>FR: ZH_SOZIALVERSICHERUNGSGERICHT AL.2020.00267 du 8 février 2021</w:t>
      </w:r>
    </w:p>
    <w:p>
      <w:r>
        <w:t>IT: ZH_SOZIALVERSICHERUNGSGERICHT AL.2020.00267 del 8 febbraio 2021</w:t>
      </w:r>
    </w:p>
    <w:p>
      <w:pPr>
        <w:pStyle w:val="Heading2"/>
      </w:pPr>
      <w:r>
        <w:t>Erwägungen</w:t>
      </w:r>
    </w:p>
    <w:p>
      <w:r>
        <w:rPr>
          <w:b/>
        </w:rPr>
        <w:t>E. 1</w:t>
      </w:r>
    </w:p>
    <w:p>
      <w:r>
        <w:t>X.___ , geboren 1966, war vom 1. November 2015 bis 31. Mai 2017 in einem Teilzeitpensum als Architekt bei der Y.___ angestellt (Urk. 7/64-65) und absolvierte von Mai 2018 bis Juni 2019 verschiedene Kurse an der Z.___ (Urk. 3/7, 7/50 ). Am 6. April 2020 meldete er sich beim Regionalen Arbeitsvermittlungszentrum (RAV) A.___</w:t>
      </w:r>
    </w:p>
    <w:p>
      <w:r>
        <w:t>zur Arbeitsvermittlung an (Urk. 7/71) und stellte am 1</w:t>
      </w:r>
    </w:p>
    <w:p>
      <w:r>
        <w:rPr>
          <w:b/>
        </w:rPr>
        <w:t>E. 1.1</w:t>
      </w:r>
    </w:p>
    <w:p>
      <w:r>
        <w:t>Der Anspruch auf Arbeitslosenentschädigung setzt gemäss Art .</w:t>
      </w:r>
    </w:p>
    <w:p>
      <w:r>
        <w:rPr>
          <w:b/>
        </w:rPr>
        <w:t>E. 1.2</w:t>
      </w:r>
    </w:p>
    <w:p>
      <w:r>
        <w:t>Die Beitragszeit hat erfüllt, wer innerhalb der dafür vorgesehenen Rahmenfrist für die Beitragszeit (Art. 9 Abs. 3 AVIG) während mindestens zwölf Monaten eine beitragspflichtige Beschäftigung ausgeübt hat (Art. 13 Abs. 1 AVIG). Die Rah men frist für die Beitragszeit beginnt zwei Jahre vor dem Tag, an welchem die ver sicherte Person sämtliche Anspruchsvoraussetzungen erfüllt (Art. 9 Abs. 3 in Ver bindung mit Abs. 2 AVIG).</w:t>
      </w:r>
    </w:p>
    <w:p>
      <w:r>
        <w:rPr>
          <w:b/>
        </w:rPr>
        <w:t>E. 1.3.1</w:t>
      </w:r>
    </w:p>
    <w:p>
      <w:r>
        <w:t>Von der Erfüllung der Beitragszeit befreit sind gemäss Art. 14 Abs. 1 AVIG unter anderem Personen, die innerhalb der Rahmenfrist für die Beitragszeit während insgesamt mehr als zwölf Monaten wegen Schulausbildung, Umsc hulung oder Weiterbildung ( lit . a) nicht in einem Arbeitsverhältnis standen und deshalb die Beitragszeit nicht erfüllen konnten, sofern sie während mindestens zehn Jahren W ohnsitz in der Schweiz hatten.</w:t>
      </w:r>
    </w:p>
    <w:p>
      <w:r>
        <w:rPr>
          <w:b/>
        </w:rPr>
        <w:t>E. 1.3.2</w:t>
      </w:r>
    </w:p>
    <w:p>
      <w:r>
        <w:t>A ls Ausbildung im Sinne von Art. 14 Abs. 1 lit . a AVIG gilt</w:t>
      </w:r>
    </w:p>
    <w:p>
      <w:r>
        <w:t>praxisgemäss jede systematische, auf der Grundlage eines ordnungsgemässen, rechtlich oder zu mindest faktisch anerkannten (üblichen) Lehrganges beruhende Vorbereitung auf ein konkretes berufliches Ziel bzw. eine künftige erwerbliche Tätigkeit. Sie muss genügend überprüfbar sein und endet mit der Kenntnisnahme des erfolgreichen Abschlusses . Ein Selbststudium, im Zusammenhang mit einem eigenen For schun gs projekt, kann nicht genügend überprüft werden und fällt deswegen nicht unter den gesetzlichen Befreiungsgrund der Aus- bzw. Weiterbildung oder Um schulung (Barbara Kupfer Bucher , Rechtsprechung des Bundesgerichts zum AVIG , 5. Auflage</w:t>
      </w:r>
    </w:p>
    <w:p>
      <w:r>
        <w:t>2019, S. 76; Thomas Nussbaumer, Arbeitslosenversicherung, in: Schweiz erisches Bundesverwaltungsrecht [SBVR], Soziale Sicherheit, 3. Aufl age 2016, S. 2336 Rz . 237; vgl. auch Urteil des Bundesgerichts 8C_418/2016 vom 15. November 2016 E. 3.3 mit Hinweisen auf Lehre und Rechtsprechung).</w:t>
      </w:r>
    </w:p>
    <w:p>
      <w:r>
        <w:rPr>
          <w:b/>
        </w:rPr>
        <w:t>E. 1.4</w:t>
      </w:r>
    </w:p>
    <w:p>
      <w:r>
        <w:t>Na ch dem klaren Wortlaut von Art.</w:t>
      </w:r>
    </w:p>
    <w:p>
      <w:r>
        <w:rPr>
          <w:b/>
        </w:rPr>
        <w:t>E. 4</w:t>
      </w:r>
    </w:p>
    <w:p>
      <w:r>
        <w:t>. April 2020 Antrag auf Ausrichtung von Arbeitslosenentschädigung ab dem erstge nannten Datum (Urk. 7/51 -54 ). Mit Verfügung vom 28. Juli 2020 (Urk. 7/19-20 ) verneinte die Arbeitslosenkasse des Kantons Zürich einen Anspruch des Ver si cherten auf Arbeitslosenentschädigung ab dem 6. April 2020 , da dieser weder die Mindestbeitragszeit erfüllt habe noch v on der Erfüllung der Beitragszeit befreit werden könne .</w:t>
      </w:r>
    </w:p>
    <w:p>
      <w:r>
        <w:t>Daran hielt sie auf Einsprac he ( Urk. 7/9 ) hin mit Entscheid vom 11. September 2020 (Urk. 2) fest . 2.</w:t>
      </w:r>
    </w:p>
    <w:p>
      <w:r>
        <w:t>Hiergegen erhob X.___ mit Eingabe vom 5. Oktober 2020 (Urk. 1) Beschwerde und beantragte, der angefochtene Einspracheentscheid sei aufzu heben und sein Anspruch auf Arbeitslosenentschädigung sei anzuerkennen. Die Beschwerdegegnerin schloss in ihrer Beschwerdeantwort vom 27. Oktober 2020 (Urk. 6) auf Abweisung der Beschwerde, was dem Beschwerdeführer mit Verfü gung vom 3. November 2020 (Urk. 9) zur Kenntnis gebracht wurde. Das Gericht zieht in Erwägung: 1.</w:t>
      </w:r>
    </w:p>
    <w:p>
      <w:r>
        <w:rPr>
          <w:b/>
        </w:rPr>
        <w:t>E. 8</w:t>
      </w:r>
    </w:p>
    <w:p>
      <w:r>
        <w:t>Abs. 1 lit . e des Bundesgesetz es über die obligatorische Arbeitslosenversicherung und die Insol venz entschädigung (AVIG)</w:t>
      </w:r>
    </w:p>
    <w:p>
      <w:r>
        <w:t>unter anderem voraus, dass die versicherte Person die Beitragszeit erfüllt hat (Art.</w:t>
      </w:r>
    </w:p>
    <w:p>
      <w:r>
        <w:rPr>
          <w:b/>
        </w:rPr>
        <w:t>E. 13</w:t>
      </w:r>
    </w:p>
    <w:p>
      <w:r>
        <w:t>AVIG ) oder von der Erfüllung der Beitra gszeit befreit ist (Art. 14 AVIG ).</w:t>
      </w:r>
    </w:p>
    <w:p>
      <w:r>
        <w:rPr>
          <w:b/>
        </w:rPr>
        <w:t>E. 14</w:t>
      </w:r>
    </w:p>
    <w:p>
      <w:r>
        <w:t>AVIG. Die Beschwerdegegnerin hat demnach den Anspruch des Beschwerdeführers auf Arbeitslosenentschädigung ab dem 6. April 2020 zu Recht verneint. Folglich ist die Beschwerde abzuweisen.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