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AL.2020.00260 vom 2. Juli 2020</w:t>
      </w:r>
    </w:p>
    <w:p>
      <w:r>
        <w:t>ZH Sozialversicherungsgericht, 2020-07-02, DE</w:t>
      </w:r>
    </w:p>
    <w:p>
      <w:r>
        <w:rPr>
          <w:b/>
        </w:rPr>
        <w:t xml:space="preserve">Quelle: </w:t>
      </w:r>
      <w:r>
        <w:t>https://mcp.opencaselaw.ch/entscheid/zh_sozialversicherungsgericht_AL.2020.00260</w:t>
      </w:r>
    </w:p>
    <w:p>
      <w:r>
        <w:t>FR: ZH_SOZIALVERSICHERUNGSGERICHT AL.2020.00260 du 2 juillet 2020</w:t>
      </w:r>
    </w:p>
    <w:p>
      <w:r>
        <w:t>IT: ZH_SOZIALVERSICHERUNGSGERICHT AL.2020.00260 del 2 luglio 2020</w:t>
      </w:r>
    </w:p>
    <w:p>
      <w:pPr>
        <w:pStyle w:val="Heading2"/>
      </w:pPr>
      <w:r>
        <w:t>Erwägungen</w:t>
      </w:r>
    </w:p>
    <w:p>
      <w:r>
        <w:rPr>
          <w:b/>
        </w:rPr>
        <w:t>E. 1</w:t>
      </w:r>
    </w:p>
    <w:p>
      <w:r>
        <w:t>Die 1983 geborene X.___ war vor Eintritt der Arbeitslosigkeit vom 1. April 2020 bis 31. Mai 2020 bei der Y.___ GmbH tätig (Urk. 8/60). Am 19. Mai 2020 meldete sie sich beim Regionalen Arbeitsvermitt lungszentrum (RAV) an (Urk. 8/70) und beantragte Arbeitslosenentschädigung ab dem 1. Juni 2020 (Urk. 8/59) . Mit Verfügung vom 2. Juli 2020 verneinte die Arbeitslosenkasse des Kantons Zürich einen Anspruch der Versicherten auf Arbeitslosenentschädigung ab dem 1. Juni 2020 (Urk. 8/47-48). Die dagegen von der Versicherten am 20. August 2020 erhobene Einsprache (Urk. 8/31-33) wies die Arbeitslosenkasse mit Entscheid vom 3. September 2020 (Urk. 2) ab.</w:t>
      </w:r>
    </w:p>
    <w:p>
      <w:r>
        <w:rPr>
          <w:b/>
        </w:rPr>
        <w:t>E. 1.1</w:t>
      </w:r>
    </w:p>
    <w:p>
      <w:r>
        <w:t>der Weisung 2020/10 ) .</w:t>
      </w:r>
    </w:p>
    <w:p>
      <w:r>
        <w:t>Dabei ergeben sich keinerlei Hinweise dafür , dass auch betreffend die Arbeitslosenentschädigung eine Änderung für im Betrieb mitarbeitende Ehe - gatte n , analog der erwähnten Gewährung von Kurzar beitsentschädigung, vorge - sehen gewesen wäre. Gegenteils wurde i n Ziff.</w:t>
      </w:r>
    </w:p>
    <w:p>
      <w:r>
        <w:rPr>
          <w:b/>
        </w:rPr>
        <w:t>E. 1.2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 2.</w:t>
      </w:r>
    </w:p>
    <w:p>
      <w:r>
        <w:rPr>
          <w:b/>
        </w:rPr>
        <w:t>E. 2</w:t>
      </w:r>
    </w:p>
    <w:p>
      <w:r>
        <w:t>Dagegen liess X.___ am 2. Oktober 2020 Beschwerde erheben und beantragen, es sei der angefochtene Einspracheentscheid aufzuheben und die Beschwerdegegnerin sei anzuweisen, den Anspruch der Beschwerdeführerin zu berechnen und ihr die ermittelte Entschädigung ab 1. Juni 2020 auszurichten (Urk. 1 S. 2). Mit Beschwerdeantwort vom 15. Oktober 2020 schloss die Beschwerdegegnerin auf vollumfängliche Abweisung der Beschwerde (Urk. 7), was der Beschwerdeführerin mit Verfügung vom 21. Oktober 2020 zur Kenntnis gebracht wurde (Urk. 10). Das Gericht zieht in Erwägung: 1.</w:t>
      </w:r>
    </w:p>
    <w:p>
      <w:r>
        <w:rPr>
          <w:b/>
        </w:rPr>
        <w:t>E. 2.1</w:t>
      </w:r>
    </w:p>
    <w:p>
      <w:r>
        <w:t>Die Beschwerdegegnerin begründete den angefochtenen Entscheid damit, die Beschwerdeführerin habe vom 1. April bis 31. Mai 2020 für die Y.___ GmbH, bei welcher ihr Ehemann seit 9. November 2001 als Gesellschafter und Geschäftsführer mit Einzelunterschrift im Handelsregister eingetragen sei, gear beitet. Es liege damit von Gesetzes wegen die Möglichkeit einer massgeblichen Einflussnahme des Ehegatten der Beschwerdeführerin auf die Entscheidungen der Arbeitgeberin vor und beim befristeten Arbeitsverhältnis der Beschwerdeführerin sei davon auszugehen, dass sie b ei einer besseren Auftragslage wiede reingestellt worden wäre (Urk. 2 S. 3).</w:t>
      </w:r>
    </w:p>
    <w:p>
      <w:r>
        <w:rPr>
          <w:b/>
        </w:rPr>
        <w:t>E. 2.2</w:t>
      </w:r>
    </w:p>
    <w:p>
      <w:r>
        <w:t>Die Beschwerdeführerin ma chte demgegenüber geltend (Urk. 1) , Art. 31 Abs. 3 AVIG sei dem Wortlaut nach auf Kurzarbe itsfälle zugeschnitten und Art.</w:t>
      </w:r>
    </w:p>
    <w:p>
      <w:r>
        <w:rPr>
          <w:b/>
        </w:rPr>
        <w:t>E. 3</w:t>
      </w:r>
    </w:p>
    <w:p>
      <w:r>
        <w:t>lit .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 5. Januar 2006 und C 92/02 vom 14. April 2003; vgl. Barbara Kupfer Bucher, Rechtsprechung des Bundesge richts zum Sozialversicherungsrecht, Bundesgesetz über die obligatorische Ar - beitslosenversicherung und die Insolvenzentschädigung,</w:t>
      </w:r>
    </w:p>
    <w:p>
      <w:r>
        <w:rPr>
          <w:b/>
        </w:rPr>
        <w:t>E. 3.1</w:t>
      </w:r>
    </w:p>
    <w:p>
      <w:r>
        <w:t>der Erläuterungen des Seco zur COVID-19-Verordnung Arbeitslosenversicherung, Stand 1.</w:t>
      </w:r>
    </w:p>
    <w:p>
      <w:r>
        <w:t>Mai 2020, ausdrück - lich festgehalten, dass fü r die Arbeitslosentaggelder sowie für die Insol - venzentschädigungen die geltenden Bestimmungen unverän dert anwendbar bleiben und eine Ausweitung des Anspruchs auf Personen in arbeitgeberähnli - cher Stellung und auf im Betrieb mitarbeitende Ehegatten oder eingetragene Partner oder Partnerinnen nur die Kurzarbeitsentschädigung betreffe.</w:t>
      </w:r>
    </w:p>
    <w:p>
      <w:r>
        <w:t>Nachdem die Kurzarbeitsentschädigung insbesondere der Erhaltung von Arbeitsplätzen dient, was angesichts der coronabedingten Anordnungen offen kundig im Fokus stand ( vgl. mit Ziff. 2.3.8 der Botschaft zum Bundesgesetz über die gesetzli - chen Grundlagen für Verordnungen des Bundesrates zur Bewältigung der Covid-19-Epidemie [Covid-19-Gesetz], BBI 2020 6563 ff.), ist die genannte Wei - sungsbestimmung ( Ziff. 1.1) nicht zu beanstanden (E. 1.2).</w:t>
      </w:r>
    </w:p>
    <w:p>
      <w:r>
        <w:t>Im Übrigen ist darauf hinzuweisen, dass gemäss vorgenannter Botschaft der Bundesrat davon absehen will, mittels Covid-19-Gesetz die Kurzarbeitsentschädigung auf Personen in arbeitgeberähnlicher Stellung und deren mitarbeitenden Ehegatten oder Ehe gattinnen auszuweiten, da deren Risiko eines Stellenverlusts gering ist, während er das Missbrauchspotenzial als sehr hoch einschätzt (vgl. Ziff. 2.3.8 der Bot schaft).</w:t>
      </w:r>
    </w:p>
    <w:p>
      <w:r>
        <w:t>Zusammenfassend vermag die Beschwerdeführerin aus den Regelungen zur Kurz arbeitsentschädigung gemäss der COVID-19-Verordnung Arbeitslosenversiche rung vorliegend nichts zu i hren Gunsten abzuleiten. Im Übrigen stellt sich die Frage der anrechenbaren Beitragszeit noch gar nicht, weshalb darauf nicht weiter einzugehen ist.</w:t>
      </w:r>
    </w:p>
    <w:p>
      <w:r>
        <w:rPr>
          <w:b/>
        </w:rPr>
        <w:t>E. 3.2</w:t>
      </w:r>
    </w:p>
    <w:p>
      <w:r>
        <w:t>Der Bundesrat erliess am 20. März 2020 gestützt auf Art. 185 Abs. 3 der Bun - des verfassung (BV) die Verordnung über Massnahmen im Bereich der Ar - beitslosen versicherung im Zusammenhang mit dem Coronavirus (COVID-19; COVID-19-Verordnung Arbeitslosenversicherung, SR 837.033). Die Verord nung trat rück wirkend auf den 1. März 2020 in Kraft ( Art.</w:t>
      </w:r>
    </w:p>
    <w:p>
      <w:r>
        <w:rPr>
          <w:b/>
        </w:rPr>
        <w:t>E. 3.3</w:t>
      </w:r>
    </w:p>
    <w:p>
      <w:r>
        <w:t>Nach dem Gesagten hat die Beschwerdeführerin keinen Anspruch auf Arbeitslo senentschädigung, weshalb sich der angefochtene Einspracheentscheid als rech tens erweist.</w:t>
      </w:r>
    </w:p>
    <w:p>
      <w:r>
        <w:t>Dementsprechend ist die Beschwerde abzuweisen. Das Gericht erkennt: 1.</w:t>
      </w:r>
    </w:p>
    <w:p>
      <w:r>
        <w:t>Die Beschwerde wird abgewiesen. 2.</w:t>
      </w:r>
    </w:p>
    <w:p>
      <w:r>
        <w:t>Das Verfahren ist kostenlos. 3.</w:t>
      </w:r>
    </w:p>
    <w:p>
      <w:r>
        <w:t>Zustellung gegen Empfangsschein an: - Rechtsanwalt Marc Spescha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VogelPeter</w:t>
      </w:r>
    </w:p>
    <w:p>
      <w:r>
        <w:rPr>
          <w:b/>
        </w:rPr>
        <w:t>E. 5</w:t>
      </w:r>
    </w:p>
    <w:p>
      <w:r>
        <w:t>. Auflage, Zürich/ Ba - sel /Genf 2019, S. 18 ff. mit Hinweisen zur Rechtsprechung).</w:t>
      </w:r>
    </w:p>
    <w:p>
      <w:r>
        <w:rPr>
          <w:b/>
        </w:rPr>
        <w:t>E. 8</w:t>
      </w:r>
    </w:p>
    <w:p>
      <w:r>
        <w:t>AVIG sehe keine entsprechende Norm für den Bereich der Arbeitslosenentschädigung vor. Vorliegend sei eine Einzelfallprüfung geboten, insbesondere da ein befriste tes Arbeitsverhältnis eingegangen worden sei. Den Überlegungen der Beschwer degegnerin zu Folge würde die alleinige Tatsache, dass der Ehemann der Beschwerdeführerin ein Unternehmen führt, bereits zum Ausschluss von der Arbeitslosenversicherung führen. Eine derart extensi ve Auslegung von Art. 31 Abs. 3 lit . c AIVG über den Wortlaut hinaus sei nicht haltbar. Im Übrigen sei die Zeitspanne, als die Beschwerdeführerin in der Unternehmung ihres Ehemannes angestellt gewesen sei, als beitragspflichtige Beschäftigung im Sinne von Art. 13 AIVG anzurechnen, da gemäss der COVID-Verordnung in Abweichung von Art. 31 Abs. 2 lit . b AVIG auch mitarbeitende Ehegatten des Arbeitsgebers Anspruch auf Kurzarbeitsentschädigung gehabt hätten. 3.</w:t>
      </w:r>
    </w:p>
    <w:p>
      <w:r>
        <w:rPr>
          <w:b/>
        </w:rPr>
        <w:t>E. 9</w:t>
      </w:r>
    </w:p>
    <w:p>
      <w:r>
        <w:t>COVID-19-Veror dnung Arbeitslo senversicherung ) und sah unter anderem vor, dass mitarbeitende Ehegatten oder eingetragene Partner oder Partnerinnen des Arbeitgebers Anspruch auf Kurzar beitsentschädigung haben (Art. 1 COVID-19-Veror dnung Arbeitslosenversiche rung , gültig bis 3 1. Mai 2020 [COVID-19-Verordnung, Änderung vom 2 0. Mai 2020, AS 2020 1777]) . In der Verordnung wurde</w:t>
      </w:r>
    </w:p>
    <w:p>
      <w:r>
        <w:t>indessen nicht festgehalten, dass in solchen Fällen auch ein Anspruch auf Arbeitslosenentschädigung gegeben wäre. Gemäss der vom Staatssekretariat für Wirtschaft ( Se co ) herausgegebenen Weisung Nr. 10 vom 22. Juli 2020 (Weisung 2020/10: Aktualisierung «Sonderre gelungen aufgrund der Pandemie»; nach - folgend: Weisung 2020/10), we lche die Weisung 2020/08 vom 1. Juni 2020 und die Präzisierungen vom 11. Juni 2020 ersetzte und für die gesamte Dauer der COVID-19-Verordnung Arbeitslosenver siche rung (rückwirkend seit dem 1. März 2020 bis zum 31. August 2020) galt, gelten die bestehenden Regelungen im Bereich der Arbeitslosenentschädigung grundsätzlich unverändert, wobei die Ausnahmen während der Dauer der COVID-19-Verordung Arbeitslosenver - sicherung abschliessend in der Weisung aufgeführt werden (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