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AL.2020.00244 vom 10. März 2021</w:t>
      </w:r>
    </w:p>
    <w:p>
      <w:r>
        <w:t>ZH Sozialversicherungsgericht, 2021-03-10, DE</w:t>
      </w:r>
    </w:p>
    <w:p>
      <w:r>
        <w:rPr>
          <w:b/>
        </w:rPr>
        <w:t xml:space="preserve">Quelle: </w:t>
      </w:r>
      <w:r>
        <w:t>https://mcp.opencaselaw.ch/entscheid/zh_sozialversicherungsgericht_AL.2020.00244</w:t>
      </w:r>
    </w:p>
    <w:p>
      <w:r>
        <w:t>FR: ZH_SOZIALVERSICHERUNGSGERICHT AL.2020.00244 du 10 mars 2021</w:t>
      </w:r>
    </w:p>
    <w:p>
      <w:r>
        <w:t>IT: ZH_SOZIALVERSICHERUNGSGERICHT AL.2020.00244 del 10 marzo 2021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1976, ist di plomierte Architektin ETHZ und stand ab dem 1. September 2016 in einem Arbeitsverhältnis mit der Y.___ GmbH. Nachdem sie den Arbeitsvertrag per Ende August 2018 gekündigt hatte und das Arbeitsverhältnis per Ende Oktober 2018 aufgelöst worden war (vgl. die Arbeitgeberbescheinigung vom 1 7. Juni 2020, Urk. 7/44, u nd die Lohn auszüge in Urk. 7/41 und Urk. 7/42 ), trat sie am 1. November 2018 eine Stelle als Architektin im Architekturbüro Z.___ an, das von ihrem Ehemann A.___ als Einzelunternehmung gefüh rt wurde (Arbeitsvertrag vom 1. November 2018, Urk. 7/26). Am 2 8. Februar 2020 kündigte ihr Ehemann das Arbeitsverhältnis p er Ende April 2020 ( Urk. 7/15 ; Arbeitgeberbescheinigung vom 1 6. Juni 2020, Urk. 7/34 ).</w:t>
      </w:r>
    </w:p>
    <w:p>
      <w:r>
        <w:t>X.___ meldete sich daraufhin am 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