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AL.2020.00239 vom 2. Oktober 2020</w:t>
      </w:r>
    </w:p>
    <w:p>
      <w:r>
        <w:t>ZH Sozialversicherungsgericht, 2020-10-02, DE</w:t>
      </w:r>
    </w:p>
    <w:p>
      <w:r>
        <w:rPr>
          <w:b/>
        </w:rPr>
        <w:t xml:space="preserve">Quelle: </w:t>
      </w:r>
      <w:r>
        <w:t>https://mcp.opencaselaw.ch/entscheid/zh_sozialversicherungsgericht_AL.2020.00239</w:t>
      </w:r>
    </w:p>
    <w:p>
      <w:r>
        <w:t>FR: ZH_SOZIALVERSICHERUNGSGERICHT AL.2020.00239 du 2 octobre 2020</w:t>
      </w:r>
    </w:p>
    <w:p>
      <w:r>
        <w:t>IT: ZH_SOZIALVERSICHERUNGSGERICHT AL.2020.00239 del 2 ottobre 2020</w:t>
      </w:r>
    </w:p>
    <w:p>
      <w:pPr>
        <w:pStyle w:val="Heading2"/>
      </w:pPr>
      <w:r>
        <w:t>Erwägungen</w:t>
      </w:r>
    </w:p>
    <w:p>
      <w:r>
        <w:rPr>
          <w:b/>
        </w:rPr>
        <w:t>E. 1</w:t>
      </w:r>
    </w:p>
    <w:p>
      <w:r>
        <w:t>Der 1978 geborene X.___</w:t>
      </w:r>
    </w:p>
    <w:p>
      <w:r>
        <w:t>meldete sich am 1. Juli 20 20 beim Regionalen Arbeitsvermittlungszentrum (RAV) zur Arbeitsvermittlung an ( Urk. 8 /34) und beantragte Arbeitslosenentschädi gung ab dem 1. Juli 2020 ( Urk. 8 /32). Mit Verfügung vom 1 7. Juli 2020 teilte die Unia Arbeitslosenkasse dem Versicherten mit, sein Gesuch um Arbeitslosenentschädigung werde infolge arbeitgeberähnli cher Stellung abgewiesen ( Urk. 8 /9). Dagegen erhob der Versicherte am 3. August 2020 Einsprache ( Urk. 8 /8), welche die Unia Arbeitslosenkasse mit Entscheid vom 1 2. August 2020 abwies ( Urk. 2).</w:t>
      </w:r>
    </w:p>
    <w:p>
      <w:r>
        <w:rPr>
          <w:b/>
        </w:rPr>
        <w:t>E. 1.1</w:t>
      </w:r>
    </w:p>
    <w:p>
      <w:r>
        <w:t>Der Versicherte hat gemäss Art. 8 Abs. 1 des Bundesgesetzes über die obligatori sche Arbeitslosenversicherung und die Insolvenzentschädigung (AVIG) Anspruch auf Arbeitslosenentschädigung, wenn er, ganz oder teilweise arbeitslos ist ( lit . a), einen anrechenbaren Arbeitsausfall erlitten hat ( lit . b), in der Schweiz wohnt ( lit . c), die obligatorische Schulzeit zurückgelegt und weder das Rentenalter der AHV erreicht hat noch eine Altersrente der AHV bezieht ( lit . d), die Beitragszeit erfüllt hat oder von der Erfüllung der Beitragszeit befreit ist ( lit . e), vermittlungs fähig ist ( lit . f) und die Kontrollvorschriften erfüllt ( lit . g).</w:t>
      </w:r>
    </w:p>
    <w:p>
      <w:r>
        <w:rPr>
          <w:b/>
        </w:rPr>
        <w:t>E. 1.2</w:t>
      </w:r>
    </w:p>
    <w:p>
      <w:r>
        <w:t>Gemäss Art. 31 Abs. 3 lit .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2</w:t>
      </w:r>
    </w:p>
    <w:p>
      <w:r>
        <w:t>Dagegen erhob X.___ am 1 1. September 2020 Beschwerde beim hiesigen Sozialversicherungsgericht und beantragte , der Einspracheentscheid vom 1 2. Au gust 2020 sei aufzuheben und es seien ihm Arbeitslosentaggelder ab 1. Juli 2020 zuzusprechen ( Urk. 1). Mit Beschwerdeantwort vom 2 9. September 2020 schloss die Beschwerdegegnerin auf Abweisung der Beschwerde ( Urk. 7), worüber der Beschwerdeführer mit Verfügung vom 2. Oktober 2020 in Kenntnis gesetzt wurde ( Urk. 10). Das Gericht zieht in Erwägung: 1.</w:t>
      </w:r>
    </w:p>
    <w:p>
      <w:r>
        <w:rPr>
          <w:b/>
        </w:rPr>
        <w:t>E. 2.1</w:t>
      </w:r>
    </w:p>
    <w:p>
      <w:r>
        <w:t>Die Beschwerdegegnerin wies den Anspruch auf Arbeitslosenentschädigung unter Hinweis auf eine vom Beschwerdeführer ausgeübte arbeitgeberähnliche Stellung ab. So sei der Beschwerdeführer nach wie vor als Gesellschafter und Geschäfts führer der Y.___ GmbH</w:t>
      </w:r>
    </w:p>
    <w:p>
      <w:r>
        <w:t>eingetragen und habe diese nicht - wie von ihm behauptet ( Urk. 1) - verkauft. Damit könne er von Gesetzes</w:t>
      </w:r>
    </w:p>
    <w:p>
      <w:r>
        <w:t>wegen massge benden Einf l uss auf die Unternehmensentscheidungen</w:t>
      </w:r>
    </w:p>
    <w:p>
      <w:r>
        <w:t>der Y.___</w:t>
      </w:r>
    </w:p>
    <w:p>
      <w:r>
        <w:t>GmbH nehmen . Dass diese Gesellschaft - wie der Beschwerdeführer behaupte - stillgelegt worden sei und er von dieser keinen Lohn mehr beziehe, ändere nichts an seiner arbeitgeberähnlichen Stellung ( Urk. 2).</w:t>
      </w:r>
    </w:p>
    <w:p>
      <w:r>
        <w:t>Nachdem der Beschwerdeführer im September 2020 Änderungen an der Y.___ GmbH (Sitzverle gung, Firmen- und Zweckänderung) veranlasst habe, sei zudem davon auszuge hen, dass er diese behalten und weiterhin für sie tätig sein wolle ( Urk. 7).</w:t>
      </w:r>
    </w:p>
    <w:p>
      <w:r>
        <w:rPr>
          <w:b/>
        </w:rPr>
        <w:t>E. 2.2</w:t>
      </w:r>
    </w:p>
    <w:p>
      <w:r>
        <w:t>Der Beschwerdeführer macht geltend, die Y.___ GmbH am 3. April 2020 verkauft und seine Tätigkeit in der « Werkstatt » am 3 0. Juni 2020 beendet zu haben. Die « Werkstatt könne er ihm Handelsregister jedoch nicht löschen », da er bei der B ank einen ausstehenden Kredit habe, den er - da der Käufer den Kauf preis nicht beglichen habe - nicht zurückzahlen könne ( Urk. 1).</w:t>
      </w:r>
    </w:p>
    <w:p>
      <w:r>
        <w:rPr>
          <w:b/>
        </w:rPr>
        <w:t>E. 3</w:t>
      </w:r>
    </w:p>
    <w:p>
      <w:r>
        <w:t>Den Akten ist zu entnehmen, dass der Beschwerdeführer vom 1. April 2017 bis zum 3 0. Juni 2019 für die Z.___ GmbH ( Urk.</w:t>
      </w:r>
    </w:p>
    <w:p>
      <w:r>
        <w:rPr>
          <w:b/>
        </w:rPr>
        <w:t>E. 8</w:t>
      </w:r>
    </w:p>
    <w:p>
      <w:r>
        <w:t>/19 )</w:t>
      </w:r>
    </w:p>
    <w:p>
      <w:r>
        <w:t>gearbeitet hat .</w:t>
      </w:r>
    </w:p>
    <w:p>
      <w:r>
        <w:t>Ferner geht daraus hervor, dass der Beschwerdeführer vom 1 5. März 2017 bis zum 2 0. April 2020 einzelzeichnungsberechtigter Gesellschafter und Geschäfts führer der Z.___ GmbH war</w:t>
      </w:r>
    </w:p>
    <w:p>
      <w:r>
        <w:t>( Handelsregister Kanton Zürich und Aargau, vgl. auch Handelsregisterauszug vom 2 8. September 2020 [ Urk. 8/2 ] ). Se it dem 1 5. Juli 2019</w:t>
      </w:r>
    </w:p>
    <w:p>
      <w:r>
        <w:t>ist der Beschwerdeführer</w:t>
      </w:r>
    </w:p>
    <w:p>
      <w:r>
        <w:t>einzelzeichnungsberechtigter Gesellschaf ter , Alleininhaber und Geschäftsführer der Y.___</w:t>
      </w:r>
    </w:p>
    <w:p>
      <w:r>
        <w:t>GmbH ,</w:t>
      </w:r>
    </w:p>
    <w:p>
      <w:r>
        <w:t>welche am 2 8. September 2020 den Sitz von A.___ nach B.___ verlegte und den Firmennamen zu C.___ GmbH änderte ( Urk. 8/23, Handelsregister Kanton Zürich und Aargau, vgl.</w:t>
      </w:r>
    </w:p>
    <w:p>
      <w:r>
        <w:t>auch Handelsregisterauszug vom 2 8. September 2020 [ Urk. 8/1]).</w:t>
      </w:r>
    </w:p>
    <w:p>
      <w:r>
        <w:t>4.</w:t>
      </w:r>
    </w:p>
    <w:p>
      <w:r>
        <w:t>Strittig und zu prüfen ist im Folgenden , ob der Beschwerdeführer ab dem 1. Juli 2020</w:t>
      </w:r>
    </w:p>
    <w:p>
      <w:r>
        <w:t>Anspruch auf Arbeitslosenentschädigung hat , welche er in Zusammenhang mit se inem letzten Arbeitsverhältnis mit der</w:t>
      </w:r>
    </w:p>
    <w:p>
      <w:r>
        <w:t>Y.___ GmbH (neu: C.___ GmbH) geltend macht ( Urk. 8/32) .</w:t>
      </w:r>
    </w:p>
    <w:p>
      <w:r>
        <w:t>Der Beschwerdeführer behauptet, er habe die Y.___ GmbH am 3. April 2020 verkauft ( Urk. 1, 5). Hierfür lässt sich in den Akten jedoch keine Stütze finden . Vielmehr trifft die Darstellung eines Verkaufs ( von Stammanteilen ) auf die Z.___ GmbH zu, hat er diese</w:t>
      </w:r>
    </w:p>
    <w:p>
      <w:r>
        <w:t>am 3. April 2020 offensichtlich veräussert ( vgl. Urk. 3/3) und wurde er am</w:t>
      </w:r>
    </w:p>
    <w:p>
      <w:r>
        <w:t>2 0. April 2020 im Handelsr egister des Kantons Aargau sowo hl als Gesellschafter und Geschäftsführer gelöscht ( Urk. 8/2) . D ie Y.___ GmbH (neu: C.___ GmbH) dagegen hat er nicht veräussert , ist er doch immer noch</w:t>
      </w:r>
    </w:p>
    <w:p>
      <w:r>
        <w:t>als deren einzelzeichnungsberechtigter Gesellschafter und Geschäftsführer eingetragen, und</w:t>
      </w:r>
    </w:p>
    <w:p>
      <w:r>
        <w:t>hat im September 2020, mithin Monate, nach dem er die Y.___</w:t>
      </w:r>
    </w:p>
    <w:p>
      <w:r>
        <w:t>GmbH (neu: C.___ GmbH)</w:t>
      </w:r>
    </w:p>
    <w:p>
      <w:r>
        <w:t>angeblich verkauft haben soll, noch Änderungen an dieser veranlasst ( Änderung der Firma, des Domizils und des Zwecks, vgl. Urk. 8/1 ).</w:t>
      </w:r>
    </w:p>
    <w:p>
      <w:r>
        <w:t>In Zusammenhang mit dem hier zu prüfenden Anspruch auf Arbeitslosenentschä digung ist</w:t>
      </w:r>
    </w:p>
    <w:p>
      <w:r>
        <w:t>somit festzuhalten, dass dem Beschwerdeführer a ls einzelzeichnungs berechtigtem Gesellschafter und Geschäftsführer der Y.___ GmbH ( neu: C.___ GmbH ) von Gesetzes wegen massgebliche Entscheidungsbefug nis ( Art. 804 ff. des Obligationenrechts) zu kommt . Mithin hat er eine arbeitge berähnliche Stellung inne mit der Folge, dass er vom Anspruch auf Arbeitslo senentschädigung ausgeschlossen ist (E. 1.2; vgl. auch BGE 145 V 200 E. 4.1- 4.5).</w:t>
      </w:r>
    </w:p>
    <w:p>
      <w:r>
        <w:t>Soweit der Beschwerdeführer geltend macht , d ie Gesellschaft sei stillgelegt worden , dass s ein Arbeitsverhältnis</w:t>
      </w:r>
    </w:p>
    <w:p>
      <w:r>
        <w:t>zu ihr nicht mehr</w:t>
      </w:r>
    </w:p>
    <w:p>
      <w:r>
        <w:t>bestehe und er von ihr keinen Lohn</w:t>
      </w:r>
    </w:p>
    <w:p>
      <w:r>
        <w:t>mehr beziehe , vermag dies nicht zu einem anderen Ergebnis zu füh ren. So ist eine Reaktivierung der GmbH und eine Wiedereinstellung des Beschwerdeführers weiterhin nicht ausgeschlossen ( vgl. Urteile des Bundesge richts C 12/07 vom 2 8. September 2007 E. 3.2 mit Hinweis und 8C_988/2012 vom 2 4. Januar 2013 E. 3.1 , vgl. auch E. 1.2 ). Nicht entscheide nd ist dabei , ob der Beschwerdeführer dies tatsächlich beabsichtigt , genügt es doch nach bundesge richtlicher Rechtsprechung , dass die Möglichkeit einer Gesetzesumgehung bezie hungsweise ein M issbrauchsrisiko besteht (E. 1.2 ). Zudem</w:t>
      </w:r>
    </w:p>
    <w:p>
      <w:r>
        <w:t>sprechen die vom Beschwerdeführer nach Erlass des angefochtenen Entscheids veranlassten Ände rungen</w:t>
      </w:r>
    </w:p>
    <w:p>
      <w:r>
        <w:t>an der Y.___ GmbH (neu: C.___ GmbH) im September 2020 gerade gegen ein endgültig es -</w:t>
      </w:r>
    </w:p>
    <w:p>
      <w:r>
        <w:t>durch Löschung des Eintrags im Handelsre gister erkennbares - Ausscheiden aus der Gesellschaft (vgl. Urteil des Bundesge richts 8C_821/2013 vom 3 1. Januar 2014 E. 3.2 f.) . Im Lichte dessen erweist sich denn auch der Einwand des Beschwerdeführers , er könne «die Werkstatt im Han delsregister nicht löschen», da ihm die Mittel für die Rückzahlung eines Kredits fehlten ( Urk. 1), als unbehelflich , zumal er es unterliess, diese Behauptung nach vollziehbar zu substantiieren und zu plausibilisieren . 5.</w:t>
      </w:r>
    </w:p>
    <w:p>
      <w:r>
        <w:t>Nach dem Gesagten erweist sich d er angefochtene Einspracheentscheid vom 1 2. August 2020 ( Urk. 2) somit als rechtens, was zur Abweisung der Beschwerde führt.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