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AL.2020.00204 vom 9. Oktober 2020</w:t>
      </w:r>
    </w:p>
    <w:p>
      <w:r>
        <w:t>ZH Sozialversicherungsgericht, 2020-10-09, DE</w:t>
      </w:r>
    </w:p>
    <w:p>
      <w:r>
        <w:rPr>
          <w:b/>
        </w:rPr>
        <w:t xml:space="preserve">Quelle: </w:t>
      </w:r>
      <w:r>
        <w:t>https://mcp.opencaselaw.ch/entscheid/zh_sozialversicherungsgericht_AL.2020.00204</w:t>
      </w:r>
    </w:p>
    <w:p>
      <w:r>
        <w:t>FR: ZH_SOZIALVERSICHERUNGSGERICHT AL.2020.00204 du 9 octobre 2020</w:t>
      </w:r>
    </w:p>
    <w:p>
      <w:r>
        <w:t>IT: ZH_SOZIALVERSICHERUNGSGERICHT AL.2020.00204 del 9 ottobre 2020</w:t>
      </w:r>
    </w:p>
    <w:p>
      <w:pPr>
        <w:pStyle w:val="Heading2"/>
      </w:pPr>
      <w:r>
        <w:t>Erwägungen</w:t>
      </w:r>
    </w:p>
    <w:p>
      <w:r>
        <w:rPr>
          <w:b/>
        </w:rPr>
        <w:t>E. 1</w:t>
      </w:r>
    </w:p>
    <w:p>
      <w:r>
        <w:t>) stellte das Amt für Wirtschaft und Arbeit ( AWA )</w:t>
      </w:r>
    </w:p>
    <w:p>
      <w:r>
        <w:t>den Versicherte n wegen ungenügender Nachweise persönlicher Arbeitsbemühungen für die letzten drei Monate der Kündigungsfrist beziehungs weise für die Zeit</w:t>
      </w:r>
    </w:p>
    <w:p>
      <w:r>
        <w:t>vom 1. Januar bis 31. März 2020 für 11 Tage ab 1. April 2020 in der Anspruchsberechtigung ein. Die vom Versicherten am</w:t>
      </w:r>
    </w:p>
    <w:p>
      <w:r>
        <w:rPr>
          <w:b/>
        </w:rPr>
        <w:t>E. 1.1</w:t>
      </w:r>
    </w:p>
    <w:p>
      <w:r>
        <w:t>Da der Streitwert Fr. 3 0’000.-- nicht übersteigt, fällt die Beurteilung der Beschwerde in die einz elrichterliche Zuständigkeit (§ 11 Abs. 1 des Gesetzes über das Sozialversicherungsgericht , GSVGer , in der ab 1. Juni 2020 geltenden Fas sung ).</w:t>
      </w:r>
    </w:p>
    <w:p>
      <w:r>
        <w:rPr>
          <w:b/>
        </w:rPr>
        <w:t>E. 1.2</w:t>
      </w:r>
    </w:p>
    <w:p>
      <w:r>
        <w:t>Nach Art. 17 Abs. 1 des Bundesgesetzes über die obligatorische Arbeitslosenver sicherung und die Insolvenzentschädigung (AVIG) muss die versicherte Person, die Versicherungsleistungen beanspruchen will, mit Unterstützung des zuständi gen Arbeitsamtes alles Zumutbare unternehmen, um Arbeitslosigkeit zu vermei den oder zu verkürzen. Insbesondere ist sie verpflichtet, Arbeit zu suchen, nöti genfalls auch ausserhalb ihres bisherigen Berufes. Sie muss ihre Bemühungen nachweisen können.</w:t>
      </w:r>
    </w:p>
    <w:p>
      <w:r>
        <w:t>Die Arbeitssuche hat gezielt zu erfolgen, in der Regel in Form einer ordentlichen Bewerbung (Art. 26 Abs. 1 der Verordnung über die obligatorische Arbeitslosen versicherung und die Insolvenzentschädigung, AVIV). Die versicherte Person hat ihre Arbeitsbemühungen ohne besondere Aufforderung durch eine Amtsstelle oder durch vorgängige Abgabe eines Merkblattes vorzunehmen (Urteil des Bun desgerichts 8C_21/2015 vom 3. März 2015 E. 3.5 mit Hinweisen).</w:t>
      </w:r>
    </w:p>
    <w:p>
      <w:r>
        <w:rPr>
          <w:b/>
        </w:rPr>
        <w:t>E. 1.3</w:t>
      </w:r>
    </w:p>
    <w:p>
      <w:r>
        <w:t>Gemäss Art. 30 Abs. 1 lit . c AVIG ist die versicherte Person in der Anspruchsbe rechtigung einzustellen, wenn sie sich persönlich nicht genügend um zumutbare Arbeit bemüht. Dieser Einstellungsgrund ist schon dann gegeben, wenn die ver sicherte Person vor Eintritt der Arbeitslosig keit ihren Obliegenheiten nicht nach gekommen ist. Sie hat sich daher bereits während der Kündigungsfrist oder bei einem im vornherein befristeten Arbeitsverhältnis vor dessen Beendigung von sich aus, das heisst ohne besondere Aufforderung durch eine Amtsstelle oder Abgabe eines Merkblattes um einen neuen Arbeitsplatz zu bewerben (BGE 139 V 524 E. 4.2; Urteile des Bundesgerichts 8C_21/2015 vom 3. März 2015, E. 3.5, und 8C_917/2013 vom 4. März 2014, E. 2.1, je mit Hinweisen, sowie Urteil des Bun desgerichts 8C_271/2011 vom 14. Juni 2011 E. 2.2). Die Pflicht zur Stellen suche dauert auch bei einer vorübergehenden Ort- oder Landes abwesenheit fort (Urteil des Bundesgerichts 8C_21/2015 vom 3. März 2015 E. 3.4 mit Hinweis).</w:t>
      </w:r>
    </w:p>
    <w:p>
      <w:r>
        <w:rPr>
          <w:b/>
        </w:rPr>
        <w:t>E. 1.4</w:t>
      </w:r>
    </w:p>
    <w:p>
      <w:r>
        <w:t>), das Quantitativ der Bewerbungen nach den konkreten Umständen beurteilt wird, wobei in der Praxis durchschnittlich zehn bis zwölf Stellenbewerbungen pro Monat in der Regel als genügend erachtet werden, erweisen sich die für die Zeit vom 1. Januar bis 3 1. März 2020 nachgewiesenen 16 Arbeitsbemühungen in quantitativer Hinsicht als ungenügend. Darüber hinaus ist, wie bereits erwähnt (vorstehend E. 3.5 ), davon auszugehen, dass es sich bei den nachgewiesenen 16 Arbeitsbemühungen zusätzlich überwiegend auch um in qualitativer Hinsicht ungenügende Stellenbemühungen handelte.</w:t>
      </w:r>
    </w:p>
    <w:p>
      <w:r>
        <w:rPr>
          <w:b/>
        </w:rPr>
        <w:t>E. 1.5</w:t>
      </w:r>
    </w:p>
    <w:p>
      <w:r>
        <w:t>Grundsätzlich sanktioniert Art. 30 Abs. 1 lit . c AVIG eine Verletzung der in Art. 17 Abs. 1 AVIG statuierten Schadenminderungspflicht, insbesondere der Pflicht, sich genügend um Arbeit zu bemühen. Diese Verknüpfung soll Arbeitslose zur Stellensuche anspornen und eine missbräuchliche Beanspruchung der Arbeitslosenversicherung verhindern. Die Einstellung in der Anspruchsberechti gung bezweckt eine angemessene Mitbeteiligung der versicherten Person an jenem Schaden, den sie durch ihr pflichtwidriges Verhalten der Arbeitslosenver sicherung natürlich und adäquat kausal verursacht hat (BGE 124 V 225 E. 2b mit weiteren Hinweisen). Kern der Pflicht, alles Zumutbare zu unternehmen, um Arbeitslosigkeit zu vermeiden oder zu verkürzen, sind die persönlichen Arbeits bemühungen der versicherten Person selbst, die in der Regel streng beurteilt wer den. Dabei stehen sowohl die Tatsache als auch die Intensität, nicht aber der Erfolg dieser Bemühungen im Vordergrund (BGE 133 V 89 E. 6.1.1).</w:t>
      </w:r>
    </w:p>
    <w:p>
      <w:r>
        <w:rPr>
          <w:b/>
        </w:rPr>
        <w:t>E. 1.6</w:t>
      </w:r>
    </w:p>
    <w:p>
      <w:r>
        <w:t>) eine ele mentare Verhaltensregel dar stellt , die auch ohne vor gängige Aufklärung oder</w:t>
      </w:r>
    </w:p>
    <w:p>
      <w:r>
        <w:t>Verwarnung seitens der Verwaltung befolgt werden muss, kann der Beschwerdeführer aus dem Umstand, dass ihm die Beraterin des RAV bei der Anmeldung zur Arbeitsvermittlung nicht bekannt gegeben hat , wie viele Bewerbungen von ihm während der letzten drei Monate der Kündigungsfrist beziehungsweise für die Zeit von Januar bis März 2020 monatlich erwartet wer den, nichts zu seinen Gunsten ableiten. Da praxisgemäss in der Regel mindestens zehn bis zwölf geeignete Arbeitsbemühungen je Kontrollperiode nachgewiese n werden müssen (vorstehend E.</w:t>
      </w:r>
    </w:p>
    <w:p>
      <w:r>
        <w:rPr>
          <w:b/>
        </w:rPr>
        <w:t>E. 1.7</w:t>
      </w:r>
    </w:p>
    <w:p>
      <w:r>
        <w:t>Gemäss Art. 26 Abs. 2 Satz 1 AVIV muss die versicherte Person den Nachweis der Arbeitsbemühungen für jede Kontrollperiode spätestens am fünften Tag des folgenden Monats oder am ersten auf diesen Tag folgenden Werktag einreichen. Als Kontrollperiode gilt jeder Kalendermonat (Art. 27a AVIV). Die Arbeitsbemü hungen werden nach Art. 26 Abs. 2 Satz 2 AVIV nicht mehr berücksichtigt, wenn die versicherte Person die Frist verstreichen lässt und keinen entschuldbaren Grund geltend macht. Die Einstellung erfolgt, ohne dass eine zusätzliche Frist gewährt werden müsste. Unerheblich ist, dass die Nachweise später erbracht wer den, zum Beispiel in einem Einspracheverfahren (vgl. BGE 139 V 164 E. 3.2). Die zuständige Amtsstelle hat die Arbeitsbemühungen der versicherten Person monatlich zu überprüfen (Art. 26 Abs. 3 AVIV). 2.</w:t>
      </w:r>
    </w:p>
    <w:p>
      <w:r>
        <w:rPr>
          <w:b/>
        </w:rPr>
        <w:t>E. 2</w:t>
      </w:r>
    </w:p>
    <w:p>
      <w:r>
        <w:t>1. April 2020 dagegen erhobene Einsprache (Urk. 7/</w:t>
      </w:r>
    </w:p>
    <w:p>
      <w:r>
        <w:rPr>
          <w:b/>
        </w:rPr>
        <w:t>E. 2.1</w:t>
      </w:r>
    </w:p>
    <w:p>
      <w:r>
        <w:t>Der Beschwerdegegner ging im angefochtenen Einspracheentscheid</w:t>
      </w:r>
    </w:p>
    <w:p>
      <w:r>
        <w:t>vom 1 0. Juli 2020 ( Urk. 7/1) davon aus, dass der Beschwerdeführer für die letzten drei Monate der Kündigungsfrist von sechs Monaten (vgl. Urk. 7/26 Ziff. 11) beziehungsweise für die Zeit vom 1. Januar bis 3 1. März 2020 insgesamt 16 Arbeitsbemühungen nachgewiesen habe, weshalb eine Einstellung in der Anspruchsberechtigung wegen ungenügender persönlicher Arbeitsbemühungen gerechtfertigt sei (S. 2). 2 .2</w:t>
      </w:r>
    </w:p>
    <w:p>
      <w:r>
        <w:t>Der Beschwerdeführer brachte hiegegen vor, dass er</w:t>
      </w:r>
    </w:p>
    <w:p>
      <w:r>
        <w:t>zusätzlich zu den nachge wiesenen Arbeitsbemühungen im Rahmen eines «Networking» frühere Geschäfts partner und Lieferanten telefonisch darauf angesprochen habe, dass er eine Stelle suche . Sodann habe er auch einen regionalen Wirtschaftsanlass besucht. Zudem habe ihm d ie Beraterin des RAV mitgeteilt, dass er lediglich fünf bis sechs Arbeitsbemühungen im Monat nachweisen müsse ( Urk. 1 und Urk. 7/4 ). 3. 3.1</w:t>
      </w:r>
    </w:p>
    <w:p>
      <w:r>
        <w:t>Gemäss den vom Beschwerdeführer am 3 1. März 2020 ausgefüllten Nachweisfor mular en für die Monate Januar bis März 2020 ( Urk. 7/2) hat er für den Monat Januar 2020</w:t>
      </w:r>
    </w:p>
    <w:p>
      <w:r>
        <w:t>sechs, für den Monat Februar 2020 fünf und für den Monat März 2020 fünf Arbeitsbemühungen nachgewiesen. Den ausgefüllten Nachweisformu laren ( Urk. 7/2) ist zu entnehmen, dass sie am 3. April 2020 und somit rechtzeitig (vorstehend E. 1.7) beim RAV eintrafen. 3.2</w:t>
      </w:r>
    </w:p>
    <w:p>
      <w:r>
        <w:t>Dem prozessorientierten Beratungsprotokoll (Urk. 7/ 24 S. 2 ) ist zu entnehmen, dass der Besc hwerdeführer anlässlich der telefonischen Beratungsgespräch e vom 1 7. März, vom 7. April und vom 2. Juni 2020 v om RAV darauf hin gewiesen wurde, dass er ab April 2020 bis auf Weiteres lediglich mindestens fünf bis sechs Arbeitsbemühungen nachzuweisen habe. Dabei handle es sich um eine « Corona-Massnahme » beziehungsweise um eine Massnahme , womit einer erschwerten Stellensuche während der Covid-19 - Pandemie</w:t>
      </w:r>
    </w:p>
    <w:p>
      <w:r>
        <w:t>Rechnung getragen werden soll. 3.3</w:t>
      </w:r>
    </w:p>
    <w:p>
      <w:r>
        <w:t>Demzufolge steht fest, dass der Beschwerdeführer für die Zeit von Januar bis März 2020 insgesamt 16 Arbeitsbemühungen nachgewiesen hat . Da die Pflicht zur Vor nahme persönlicher Arbeitsbemühungen gemäss der erwähnten Rechtsprechung (vorstehend E.</w:t>
      </w:r>
    </w:p>
    <w:p>
      <w:r>
        <w:rPr>
          <w:b/>
        </w:rPr>
        <w:t>E. 4</w:t>
      </w:r>
    </w:p>
    <w:p>
      <w:r>
        <w:t>) wies das AWA mit Entscheid vom 1 0. Juli 2020 (Urk. 7/3 = Urk. 2) ab. 2.</w:t>
      </w:r>
    </w:p>
    <w:p>
      <w:r>
        <w:t>Gegen den Einspracheentscheid vom 1 0. Juli 2020 (Urk. 2) erhob der Versicherte am 1 5. Juli 2020 (Urk. 1) Beschwerde und beantragte sinngemäss dessen Aufhe bung sowie eine ungekürzte Ausrichtung der Arbeitslosenentschädigung ab 1. April 2020 .</w:t>
      </w:r>
    </w:p>
    <w:p>
      <w:r>
        <w:t>Mit Beschwerdeantwort vom 8. September 2020 (Urk. 6) beantragte das AWA die Abweisung der Beschwerde, wovon dem Beschwerdeführer am 3 0. September 2020 Kenntnis gegeben wurde (Urk. 8). Die Einzelrichterin zieht in Erwägung: 1.</w:t>
      </w:r>
    </w:p>
    <w:p>
      <w:r>
        <w:rPr>
          <w:b/>
        </w:rPr>
        <w:t>E. 4.1</w:t>
      </w:r>
    </w:p>
    <w:p>
      <w:r>
        <w:t>Für die letzten drei Monate der sechsmonatigen Kündigungsfrist vom 1. Oktober 2019 bis 3 1. März 2020 (vgl. Urk. 7/26 Ziff. 10) beziehungsweise für die Zeit von Januar bis März 2020</w:t>
      </w:r>
    </w:p>
    <w:p>
      <w:r>
        <w:t>hat der Beschwerdeführer daher lediglich insgesamt 16 Arb eitsbemühungen nachgewiesen. Da, wie bereits erwähnt ( vorstehende</w:t>
      </w:r>
    </w:p>
    <w:p>
      <w:r>
        <w:t>E.</w:t>
      </w:r>
    </w:p>
    <w:p>
      <w:r>
        <w:rPr>
          <w:b/>
        </w:rPr>
        <w:t>E. 4.2</w:t>
      </w:r>
    </w:p>
    <w:p>
      <w:r>
        <w:t>Anhaltspunkte auf konkrete Umstände, welche im massgebenden Zeitraum aus nahmsweise geringere Anforderungen an die Arbeitsbemühungen rechtfertigten, sind den Akten nicht zu entnehmen. Insbesondere war der Beschwerdeführer, welcher über eine langjährige Berufserfahrung verfügt, bisher nicht in einem spe zielle n Beruf mit einem besonders kleinen Stellenangebot (vgl.</w:t>
      </w:r>
    </w:p>
    <w:p>
      <w:r>
        <w:t>BGE 139 V 524</w:t>
      </w:r>
    </w:p>
    <w:p>
      <w:r>
        <w:t>E.</w:t>
      </w:r>
    </w:p>
    <w:p>
      <w:r>
        <w:t>2.1.3) tätig.</w:t>
      </w:r>
    </w:p>
    <w:p>
      <w:r>
        <w:rPr>
          <w:b/>
        </w:rPr>
        <w:t>E. 5</w:t>
      </w:r>
    </w:p>
    <w:p>
      <w:r>
        <w:t>.</w:t>
      </w:r>
    </w:p>
    <w:p>
      <w:r>
        <w:t>Nach Gesagtem steht fest, dass der Beschwerdeführer im Zeitraum von Januar bis März 2020 weder in quantitativer Hinsicht noch in qualitativer Hinsicht in genü gendem Masse Arb eitsbemühungen nachgewiesen hat, und dass er d amit den Tatbestand der ungenügenden Arbeitsbemühungen nach Art. 30 Abs. 1 lit . c AVIG in Verbindung mit Art. 26 Abs. 1 und Abs. 2 AVIV erfüllt hat , weshalb eine Einstellung in der Anspruchsberechtigung grundsätzlich zu Recht erfolgte.</w:t>
      </w:r>
    </w:p>
    <w:p>
      <w:r>
        <w:rPr>
          <w:b/>
        </w:rPr>
        <w:t>E. 6</w:t>
      </w:r>
    </w:p>
    <w:p>
      <w:r>
        <w:t>.6</w:t>
      </w:r>
    </w:p>
    <w:p>
      <w:r>
        <w:t>Vorliegen d vermag das Gesamtverhalten des Beschwerdeführers ein Abweichen vom Einstellraster beziehungsweise von Ziff. D79 AVIG-Praxis ALE nicht zu rechtfertigen. In Würdigung der gesamten Umstände ist daher nicht zu beanstan den, dass der Beschwerdegegner das Verhalten de s Beschwerdeführe r s im Bereich des leicht en Verschuldens einstufte und ihn in Übereinstimmung mit der obener wähnten Verwaltungspraxis (vorstehend E. 7.3) für elf Tage in der Anspruchsbe rechtigung einstellte.</w:t>
      </w:r>
    </w:p>
    <w:p>
      <w:r>
        <w:t>Demzufolge ist die Beschwerde abzuweisen. Die Einzelrichterin erkennt: 1.</w:t>
      </w:r>
    </w:p>
    <w:p>
      <w:r>
        <w:t>Die Beschwerde wird abgewiesen. 2.</w:t>
      </w:r>
    </w:p>
    <w:p>
      <w:r>
        <w:t>Das Verfahren ist kostenlos. 3.</w:t>
      </w:r>
    </w:p>
    <w:p>
      <w:r>
        <w:t>Zustellung gegen Empfangsschein an: - X.___ unter Beilage einer Kopie von Urk. 7/24 - Amt für Wirtschaft und Arbeit (AWA) - seco - Direktion für Arbeit - Arbeitslosenkasse des Kantons Zürich, Geschäftsstelle Zürich City, Militärstrasse 76, 8004 Zürich 4.</w:t>
      </w:r>
    </w:p>
    <w:p>
      <w:r>
        <w:t>Gegen diesen Entscheid kann innert 30 Tagen seit der Zustellung beim Bundesgericht Beschwerde eingereicht werden ( Art. 82 ff. in Verbindung mit Art. 90 ff. des Bundesge 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 legen, soweit die Partei sie in Händen hat ( Art. 42 BGG). Sozialversicherungsgericht des Kantons Zürich Die EinzelrichterinDer Gerichtsschreiber SagerVolz</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