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AL.2020.00137 vom 16. April 2020</w:t>
      </w:r>
    </w:p>
    <w:p>
      <w:r>
        <w:t>ZH Sozialversicherungsgericht, 2020-04-16, DE</w:t>
      </w:r>
    </w:p>
    <w:p>
      <w:r>
        <w:rPr>
          <w:b/>
        </w:rPr>
        <w:t xml:space="preserve">Quelle: </w:t>
      </w:r>
      <w:r>
        <w:t>https://mcp.opencaselaw.ch/entscheid/zh_sozialversicherungsgericht_AL.2020.00137</w:t>
      </w:r>
    </w:p>
    <w:p>
      <w:r>
        <w:t>FR: ZH_SOZIALVERSICHERUNGSGERICHT AL.2020.00137 du 16 avril 2020</w:t>
      </w:r>
    </w:p>
    <w:p>
      <w:r>
        <w:t>IT: ZH_SOZIALVERSICHERUNGSGERICHT AL.2020.00137 del 16 aprile 2020</w:t>
      </w:r>
    </w:p>
    <w:p>
      <w:pPr>
        <w:pStyle w:val="Heading2"/>
      </w:pPr>
      <w:r>
        <w:t>Erwägungen</w:t>
      </w:r>
    </w:p>
    <w:p>
      <w:r>
        <w:rPr>
          <w:b/>
        </w:rPr>
        <w:t>E. 1</w:t>
      </w:r>
    </w:p>
    <w:p>
      <w:r>
        <w:t>1. Februar 2020 Arbeitslosen entschädigung ab dem 1 0. Februar 2020 ( Urk. 7/3) . Mit Kassen verfügung vom 2 4. Februar 2020 verneinte die Unia Arbeitslosenkasse einen Anspruch der Ver sicherten auf Arbei tslosenentschädigung ab dem 10. Februar 2020 (Urk.</w:t>
      </w:r>
    </w:p>
    <w:p>
      <w:r>
        <w:t>7/12). Die dagegen von der Versicherten am 2 5. März 2020 erhobene Einsprache ( Urk. 7/17) wies die Unia Arbeitslosenkasse mit Entscheid vom 16.</w:t>
      </w:r>
    </w:p>
    <w:p>
      <w:r>
        <w:t>April 2020 ( Urk. 2) ab.</w:t>
      </w:r>
    </w:p>
    <w:p>
      <w:r>
        <w:rPr>
          <w:b/>
        </w:rPr>
        <w:t>E. 1.1</w:t>
      </w:r>
    </w:p>
    <w:p>
      <w:r>
        <w:t>Gemäss Art. 31 Abs. 3 lit . c des Bundesgesetzes über die obligatorische Arbeits losenversicherung und die Insolvenzentschädigung ( AVIG ) haben Personen, die in ihrer Eigenschaft als Gesellschafter, als finanziell am Betrieb Beteiligte oder als Mitglieder eines obersten betrieblichen Entscheidungs gremiums die Ent scheidungen des Arbeitgebers bestimmen oder massgeblich beeinflussen können, sowie ihre mitarbeitenden Ehegatten keinen Anspruch auf Kurzarbeits ent schädigung. Hinsichtlich des Anspruchs auf Arbeitslosen entschädigung findet sich zwar in Art. 8 ff. AVIG keine Regelung, die dieser Norm zur Kurzarbeit ent sprechen würde. Nach der Rechtsprechung gilt diese Regelung jedoch grund sätzlich auch für den Anspruch auf Arbeitslosenentschädigung (BGE 123 V 234 E. 7b/ bb ).</w:t>
      </w:r>
    </w:p>
    <w:p>
      <w:r>
        <w:t>Die Frage, ob eine arbeitnehmende Person einem obersten betrieblichen Ent scheidungsgremium angehört und ob sie in dieser Eigenschaft massgeblich Ein fluss auf die Unternehmensentscheidungen nehmen kann, ist aufgrund der inter 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 stellen. Ein solches Vorgehen läuft auf eine rechtsmissbräuchliche Umgehung der Regelung des Art. 31 Abs.</w:t>
      </w:r>
    </w:p>
    <w:p>
      <w:r>
        <w:rPr>
          <w:b/>
        </w:rPr>
        <w:t>E. 1.3</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(BGE</w:t>
      </w:r>
    </w:p>
    <w:p>
      <w:r>
        <w:t>132 V 368 E. 3.1 mit Hinweisen).</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 der li chen Beurteilung der Sache nicht zu vereinbaren wären (BGE 132 V 387 E. 5.1 mit Hinweis). 2.</w:t>
      </w:r>
    </w:p>
    <w:p>
      <w:r>
        <w:rPr>
          <w:b/>
        </w:rPr>
        <w:t>E. 2</w:t>
      </w:r>
    </w:p>
    <w:p>
      <w:r>
        <w:t>Dagegen erhob die Versicherte am 1 9. Mai 2020 Beschwerde und beantragte, es sei der angefochtene Einpracheentscheid aufzuheben und ein Anspruch auf Arbeitslosenentschädigung ab dem 1 0. Februar 2020 zu bejahen ( Urk. 1 S. 2). Die Beschwerdegegnerin beantragte mit Beschwerdeantwort vom 1 6. Juni 2020 die Abweisung der Beschwerde ( Urk. 6), was der Beschwerdeführerin am 1 8. J uni 2020 angezeigt wurde ( Urk. 9 ).</w:t>
      </w:r>
    </w:p>
    <w:p>
      <w:r>
        <w:rPr>
          <w:b/>
        </w:rPr>
        <w:t>E. 2.1</w:t>
      </w:r>
    </w:p>
    <w:p>
      <w:r>
        <w:t>Die Beschwerdegegnerin begründete den angefochtenen Entscheid damit, dass der Ehemann der Beschwerdeführerin</w:t>
      </w:r>
    </w:p>
    <w:p>
      <w:r>
        <w:t>vom 5. M ai 2014 bis zur Löschung am 18. März 2020 Inhaber des Einzelunternehmens</w:t>
      </w:r>
    </w:p>
    <w:p>
      <w:r>
        <w:t>Z.___ gewesen sei, bei welchem die Besch werdeführerin gearbeitet habe. Auch wenn der Betrieb eingestellt worden sei, habe der Ehemann nach wie vor die Möglichkeit gehabt, den Firmenzweck beispielsweise durch die Übernahme oder Eröffnung eines anderen Betriebes zu verwirklichen und die Beschwerdeführerin erneut anzu stelle n. Im Weiteren habe er</w:t>
      </w:r>
    </w:p>
    <w:p>
      <w:r>
        <w:t>am 1 3. September 2018 die</w:t>
      </w:r>
    </w:p>
    <w:p>
      <w:r>
        <w:t>B.___ GmbH , welche denselben Firmenzweck wie das Einzelunternehmen</w:t>
      </w:r>
    </w:p>
    <w:p>
      <w:r>
        <w:t>Z.___ habe, gegründet und sei seither deren einziger Gesellschafter und Ge schäftsführer . Diese Firmen würden ein Firmenkonglomerat bilden . Auch nach der Löschung des Einzelunte rn ehmen s</w:t>
      </w:r>
    </w:p>
    <w:p>
      <w:r>
        <w:t>Z.___ im Hand els register habe der Ehemann in der zum Firmenkonglomerat gehörenden B.___ GmbH eine ar b eitgeberähnliche Stellung inne ( Urk. 2 S. 3 f. ).</w:t>
      </w:r>
    </w:p>
    <w:p>
      <w:r>
        <w:rPr>
          <w:b/>
        </w:rPr>
        <w:t>E. 2.2</w:t>
      </w:r>
    </w:p>
    <w:p>
      <w:r>
        <w:t>Die Beschwerdeführerin machte demgegenüber geltend, dass die einzige und aus schliessliche Geschäftstätigkeit des inzwischen gelöschten Einzelunter nehmens Z.___ die Führung eines Y.___ -Geschäfts beim Bahnhof in A.___ gewesen sei. Aufgrund der Kündigung des Franchisevertrags durch die C.___ AG per 3 1. Januar 2020 seien sowohl die Beschwerde führerin als auch ihr Ehemann gezwungen gewesen, sich nach einer ander weitigen Erwerbsmög lichkeit umzusehen. Ihr Ehemann habe per 1. Februar 2020 bei der D.___ AG i n E.___ eine 100%-Stelle als Betriebsleiter antreten können . Auch dies belege anschaulich, dass er den Betrieb des Einzelunternehmens Ende Januar 2020 habe aufgeben müssen. Die B.___ GmbH habe der Ehemann gegründet, weil er am 2 8. August 2018 mit der C.___ AG einen z weiten Franchisevertrag zwecks Übernahme eines weiteren Y.___ -Geschäfts in F.___ abgeschlossen habe. Da die Umsätze in diesem Y.___ -Geschäft wesentlich tiefer als erwartet gewesen seien , sei mit der C.___ AG ver einbart worden, da ss diese das Geschäft per 2 9. März 2019 wieder übernehme. Seit Ende März 2019 übe die überschuldete B.___ GmbH keine Geschäftstätigkeit mehr aus. Aus Kostengründen habe der Ehemann zunächst auf deren Liquidation verzichtet, den entsprechenden Prozess inzwischen aber ein geleitet. Die Auflösung einer GmbH dauere bekanntlich eine gewisse Zeit (Erstellung Liquidationsbilanz, Schuldenruf etc.). Vor diesem Hintergrund sei e in allfälliges Missbrauchsrisiko betreffend Bezug von Arbeitslosenentschädigung gänzlich ausgeschlossen und das blosse Abstützen auf den Handelsregistereintrag ohne Berücksichtigung der tatsächlichen Gegebenheiten nicht rechtmässig ( Urk. 1 S. 4 ff. ).</w:t>
      </w:r>
    </w:p>
    <w:p>
      <w:r>
        <w:rPr>
          <w:b/>
        </w:rPr>
        <w:t>E. 3</w:t>
      </w:r>
    </w:p>
    <w:p>
      <w:r>
        <w:t>lit . b AVIG ; da der Ehegatte an der unternehmerischen Dispositionsfähigkeit teilnimmt, kommt ihm eine a rbeit geberähnliche Stellung zu (Urteil des damaligen Eidgenössischen Ver sicherungs gerichts C 199/00 vom 3 0. April 2001 E. 2). 1 .2</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 tätigkeit vergleich bare Firmen eng verflochten sind und fast identisch zusammen gesetzte Entscheidungs gremien aufweisen, so dass sie als ein einziges kompaktes Ganzes erscheinen. Versicherte, die von einem - Teil eines Firmen konglomerats dar stellenden - Erstbetrieb entlassen wurden, und welche gleich zeitig in einem zum gleichen Konglomerat gehörenden Drittbetrieb eine arbeit geberähnliche Stellung innehaben, könnten sich bei Bedarf in einem anderen von der Geschäftstätigkeit her vergleichbaren Betrieb des Konglomerats wieder anstellen lassen. Aus diesem Grund gelten diese Personen auch in Bezug auf den Erstbetrieb als arbeitge berähnliche Person. Bei Verlust der Anstellung im Erstbetrieb besteht daher kein Versicherungsschutz. Arbeitslosenversicherungs rechtlich wird ein Firmenkon glomerat daher nicht anders behandelt, als eine Firma, welche verschiedene Abteilungen und Betriebe hat (BJM 2003 S. 131; Urteile des Bundesgerichts C</w:t>
      </w:r>
    </w:p>
    <w:p>
      <w:r>
        <w:t>376/99 vom 1 4. März 2001 E. 3 und C 219/02 vom 1 7. März 2003 E. 2.3).</w:t>
      </w:r>
    </w:p>
    <w:p>
      <w:r>
        <w:t>Bei einer solchen Vernetzung der Firmen kann es nicht genügen, um den Umgehungstatbestand nicht zu erfüllen, sich im Handelsregister als Gesellschaf ter und Geschäftsführer der einen Firma streichen zu lassen, wenn damit die weitreichenden Bestimmungsmöglichkeiten über die Entscheide des anderen Betriebs nicht verloren gehen (Urteil des Bundesgerichts 8C_143/2012 vom 19. September 2012 E. 4.3).</w:t>
      </w:r>
    </w:p>
    <w:p>
      <w:r>
        <w:rPr>
          <w:b/>
        </w:rPr>
        <w:t>E. 3.1</w:t>
      </w:r>
    </w:p>
    <w:p>
      <w:r>
        <w:t>Aus dem Handelsregister (www.zefix.ch) geht hervor , dass der Ehemann der Beschwerdeführerin seit der Eintragung</w:t>
      </w:r>
    </w:p>
    <w:p>
      <w:r>
        <w:t>am 5. Mai 2014 Inhaber des Einzel unternehmens</w:t>
      </w:r>
    </w:p>
    <w:p>
      <w:r>
        <w:t>Z.___ war. Die Beschwerdeführerin , die vom 1. Februar 2015 bis zum 2 9. Januar 2020 als Verkäuferin bei diesem Einzelun ternehmen angestellt war</w:t>
      </w:r>
    </w:p>
    <w:p>
      <w:r>
        <w:t>(vgl. Sachverhalt E. 1), verfügte seit dessen Gründung</w:t>
      </w:r>
    </w:p>
    <w:p>
      <w:r>
        <w:t>über eine Einzelunterschrift . Am 2 5. Novem ber 2019 wurden ihre Unterschrift und am 1 8. März 2020 das Einzelunter nehmen infolge Geschäftsaufgabe gelöscht (vgl. auch Urk. 3/4) . Zudem war der Ehemann der Beschwerdeführerin seit der Eintragung im Handelsregister am 1 3. September 2018 einziger Gesellschafter und Geschäftsführer der B.___ GmbH. Am 1 9. Mai 2020 wurde n die Sitzverlegung</w:t>
      </w:r>
    </w:p>
    <w:p>
      <w:r>
        <w:t>dieser Gesellschaft von F.___ nach E.___ und die ordentliche Auflösung publiziert . Seither ist der Ehemann Gesellschafter, Geschäftsführer und Liquidator der B.___ GmbH in Liquidation . Der Zweck des Einzelunternehmens Z.___ und der B.___ GmbH , dere n Namen weitgehend identisch sind , war der Betrieb und das Management von Detailhandels- und Dien st leistungsunternehmen . Das Einzel unternehmen Z.___ hatte seinen Sitz in A.___ , die B.___ GmbH bis am 1 9. Mai 2020 in der Nachbarsgemeinde F.___ . An diesen beiden Standorten betrieben sie je</w:t>
      </w:r>
    </w:p>
    <w:p>
      <w:r>
        <w:t>Y.___ -Geschäfte (vgl. E. 2.2).</w:t>
      </w:r>
    </w:p>
    <w:p>
      <w:r>
        <w:rPr>
          <w:b/>
        </w:rPr>
        <w:t>E. 3.2</w:t>
      </w:r>
    </w:p>
    <w:p>
      <w:r>
        <w:t>Angesichts dieser Gegebenheiten ging die Beschwerdegegner in zu Recht davon aus, dass das Einzelunternehmen Z.___ und die B.___ GmbH aufgrund ihrer engen personellen, örtlichen und sachlichen Verbindung ein Konglomerat bilden. Da der Ehemann der Beschwerdeführer in bis zum 1 8. März 2020 Inha ber des Z.___ s, b is zum 1 9. Mai 2020 Gesellschafter und Geschäftsführer der B.___ GmbH und seit her auch Liquidator dieser Gesellschaft</w:t>
      </w:r>
    </w:p>
    <w:p>
      <w:r>
        <w:t>war bzw. ist , besteht</w:t>
      </w:r>
    </w:p>
    <w:p>
      <w:r>
        <w:t>hinsichtlich des</w:t>
      </w:r>
    </w:p>
    <w:p>
      <w:r>
        <w:t>Bezug s von Arbeitslosenentschädigung durch die Beschwerdeführerin ein abstrakte s Missbrauchsrisiko (vgl. E. 1.1) . Denn auch wenn die Franchisev erträge mit der C.___ AG per Ende März 2019 bzw. per Ende Januar 2020 aufgelöst wurden (vgl. E. 2.2) , hat der Ehema nn aufgrund seiner arbeit geber ähnlichen Stellung grundsätzlich die Möglichkeit, beispielsweise einen anderen Betrieb zu übernehmen und</w:t>
      </w:r>
    </w:p>
    <w:p>
      <w:r>
        <w:t>die Beschwerdeführerin wieder einzustellen . Dass er per 1. Februar 2020 bei der D.___ AG eine 100% Stelle als Betriebsleiter antrat ( Urk. 3/9) , vermag daran nichts zu ändern. Die Inaktivität einer Firma, ihre Überschuldung und eine beschlossene Liquidation sind nach der bun desgericht lichen Rechtsprechung</w:t>
      </w:r>
    </w:p>
    <w:p>
      <w:r>
        <w:t>keine tauglichen Kriterien dafür, um das definitive Aus scheiden einer Person in arbeitgeberähnlicher Stellung zu belegen. Dies vor dem Hintergrund, dass auch der Liquidator im begrenzten Rahmen der Liquidations tätigkeiten weiterhin die Geschic ke des Betriebs bestimmen kann (vgl. Urteil des Bundesgerichts 8C_521/2007 vom 8. August 2008 E. 3.2 mit Hinweisen ; AVIG Praxis ALE des Staatssekretariats für Wirtschaft, Rz . B34 ). Aus dem Umstand, dass die Auflösung eine r GmbH eine gewisse Zeit dauert, kann die Beschwerde führerin</w:t>
      </w:r>
    </w:p>
    <w:p>
      <w:r>
        <w:t>nichts zu ihren Gunsten ableiten.</w:t>
      </w:r>
    </w:p>
    <w:p>
      <w:r>
        <w:t>Entgegen ihrem Vorbringen ( Urk. 1 S.</w:t>
      </w:r>
    </w:p>
    <w:p>
      <w:r>
        <w:rPr>
          <w:b/>
        </w:rPr>
        <w:t>E. 3.3</w:t>
      </w:r>
    </w:p>
    <w:p>
      <w:r>
        <w:t>Schliesslich ist darauf hinzuweisen, dass die Beschwerdegegnerin einen Anspruch auf Arbeitslosenentschädigung</w:t>
      </w:r>
    </w:p>
    <w:p>
      <w:r>
        <w:t>in der Kassenverfügung vom 2 4. Februar 2020</w:t>
      </w:r>
    </w:p>
    <w:p>
      <w:r>
        <w:t>verneinte , weil der Ehepartner der Beschwerdeführerin seine arbeitgeberähnliche Ste llung i m Einzelunternehmen</w:t>
      </w:r>
    </w:p>
    <w:p>
      <w:r>
        <w:t>Z.___ nicht definitiv aufgege ben habe ( Urk. 7/12). Dadurch, dass sie diese Begründung nach der Löschung des Einzelunternehmens am 1 8. März 2020 im Einspracheentscheid vom 1 6. April 2020 ( Urk. 2)</w:t>
      </w:r>
    </w:p>
    <w:p>
      <w:r>
        <w:t>dahingehend ergänzte, dass das Einzelunternehmen und die B.___ GmbH ein Firm enkonglomerat bilden würden und der Ehemann in dieser GmbH nach wie vor eine arbeitgeberähnliche Stellung innehabe, hat die Beschwerdegegnerin das rechtliche Gehör der Beschwerdeführerin – wenn über haupt - nicht in schwerwiegender Weise verletzt . Da das Sozialversicherungsge richt den Sachverhalt und die Rechtslage frei überpr ü fen kann, hätte eine allfäl lige Gehörsverletzung damit</w:t>
      </w:r>
    </w:p>
    <w:p>
      <w:r>
        <w:t>als geheilt zu gelten (vgl. E. 1.3).</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