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AL.2020.00066 vom 6. Dezember 2019</w:t>
      </w:r>
    </w:p>
    <w:p>
      <w:r>
        <w:t>ZH Sozialversicherungsgericht, 2019-12-06, DE</w:t>
      </w:r>
    </w:p>
    <w:p>
      <w:r>
        <w:rPr>
          <w:b/>
        </w:rPr>
        <w:t xml:space="preserve">Quelle: </w:t>
      </w:r>
      <w:r>
        <w:t>https://mcp.opencaselaw.ch/entscheid/zh_sozialversicherungsgericht_AL.2020.00066</w:t>
      </w:r>
    </w:p>
    <w:p>
      <w:r>
        <w:t>FR: ZH_SOZIALVERSICHERUNGSGERICHT AL.2020.00066 du 6 décembre 2019</w:t>
      </w:r>
    </w:p>
    <w:p>
      <w:r>
        <w:t>IT: ZH_SOZIALVERSICHERUNGSGERICHT AL.2020.00066 del 6 dicembre 2019</w:t>
      </w:r>
    </w:p>
    <w:p>
      <w:pPr>
        <w:pStyle w:val="Heading2"/>
      </w:pPr>
      <w:r>
        <w:t>Erwägungen</w:t>
      </w:r>
    </w:p>
    <w:p>
      <w:r>
        <w:rPr>
          <w:b/>
        </w:rPr>
        <w:t>E. 1</w:t>
      </w:r>
    </w:p>
    <w:p>
      <w:r>
        <w:t>. Dezember 2019 war der Versicherte nach C.___ um gezogen und hatte sich neu beim RAV D.___ an gemeldet (Urk. 7/145 f.) . Gestützt auf die Meldung des RAV B.___ vom 3. Dezember 2019 (Urk. 7/1)</w:t>
      </w:r>
    </w:p>
    <w:p>
      <w:r>
        <w:t>stellte das Amt für Wirtschaft und Arbeit (AWA) den Versicherten mit Verfügung vom 6. Dezember 2019 aufgrund ungenügender persönlicher Arbeits bemühungen vor der Anspruchserhebung</w:t>
      </w:r>
    </w:p>
    <w:p>
      <w:r>
        <w:t>für die Dauer von 10 Tagen in der Anspruchsberechtigung ein (Urk. 7/2). Dagegen erhob der Versicherte am 13. Dezember 2019 Einsprache (Urk. 7/3), welche das AWA mit Einspracheent scheid vom 22. Januar 2020 abwies (Urk. 7/15 = Urk. 2).</w:t>
      </w:r>
    </w:p>
    <w:p>
      <w:r>
        <w:rPr>
          <w:b/>
        </w:rPr>
        <w:t>E. 1.1</w:t>
      </w:r>
    </w:p>
    <w:p>
      <w:r>
        <w:t>Da der Streitwert Fr. 20’000.-- nicht übersteigt, fällt die Beurteilung der Beschwerde in die einzelrichterliche Zuständigkeit (§ 11 Abs. 1 des Gesetzes über das Sozialversicherungsgericht, GSVGer , in der bis 31. Mai 2020 gültig gewese nen Fassung). 1 .2</w:t>
      </w:r>
    </w:p>
    <w:p>
      <w:r>
        <w:t>Nach Art. 17 Abs. 1</w:t>
      </w:r>
    </w:p>
    <w:p>
      <w:r>
        <w:t>des</w:t>
      </w:r>
    </w:p>
    <w:p>
      <w:r>
        <w:t>Bundesgesetzes</w:t>
      </w:r>
    </w:p>
    <w:p>
      <w:r>
        <w:t>über die obligatorische Arbeitslosenver sicherung und die Insolvenzentschädigung (AVIG)</w:t>
      </w:r>
    </w:p>
    <w:p>
      <w:r>
        <w:t>muss die versicherte Person,</w:t>
      </w:r>
    </w:p>
    <w:p>
      <w:r>
        <w:t>die Versicherungsleistungen beanspruchen will, mit Unterstützung des zuständi gen Arbeitsamtes alles Zumutbare unternehmen, um Arbeitslosigkeit zu vermei den oder zu verkürzen. Insbesondere ist sie verpflichtet, Arbeit zu suchen, nöti genfalls auch ausserhalb ihres bisherigen Berufes. Sie muss ihre Bemühungen nachweisen können. Gemäss Art. 30 Abs. 1 lit . c AVIG ist die versicherte Person in der Anspruchsberechtigung einzustellen, wenn sie sich persönlich nicht genü gend um zumutbare Arbeit bemüht. Dieser Einstellungsgrund ist schon dann gegeben, wenn die versicherte Person vor Eintritt der Arbeitslosigkeit ihren Obliegenheiten nicht nachgekommen ist. Sie hat sich daher bereits während der Kündigungsfrist oder bei einem im vorn herein befristeten Arbeitsverhältnis vor dessen Beendigung von sich aus, das heisst ohne besondere Aufforderung durch eine Amtsstelle oder Abgabe eines Merkblattes um einen neuen Arbeitsplatz zu bewerben (BGE 139 V 524 E. 4.2; Urteile des Bundesgerichts 8C_21/2015 vom 3. März 2015, E. 3.5, und 8C_917/2013 vom 4. März 2014, E. 2.1, je mit Hinweisen, sowie Urteil des Bun desgerichts 8C_271/2011 vom 1 4. Juni 2011 E. 2.2). Bei der Beurteilung der Frage, ob sich eine Person genügend um zumutbare Arbeit bemüht hat, ist nicht nur die Qualität, sondern auch die Quantität ihrer Bewer bungen von Bedeutung. Das Quantitativ der Bewerbungen beurteilt sich nach den konkreten Umständen, wobei in der Praxis durchschnittlich zehn bis zwölf Stel lenbewerbungen pro Monat in der Regel als genügend erachtet werden (BGE 139 V 524 E. 2.1.4 S. 528).</w:t>
      </w:r>
    </w:p>
    <w:p>
      <w:r>
        <w:t>Gemäss Art. 26 Abs. 2 Satz 1</w:t>
      </w:r>
    </w:p>
    <w:p>
      <w:r>
        <w:t>der</w:t>
      </w:r>
    </w:p>
    <w:p>
      <w:r>
        <w:t>Verordnung über die obligatorische Arbeitslo senversicherung und die Insolvenzentschädigung (AVIV)</w:t>
      </w:r>
    </w:p>
    <w:p>
      <w:r>
        <w:t>muss die versicherte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berücksichtigt, wenn die versicherte Person die Frist verstreichen lässt und keinen entschuldbaren Grund geltend macht. Die Einstellung erfolgt, ohne dass eine zusätzliche Frist gewährt werden müsste. Unerheblich ist, dass die Nachweise später erbracht werden, zum Beispiel in einem</w:t>
      </w:r>
    </w:p>
    <w:p>
      <w:r>
        <w:t>Einspracheverfahren</w:t>
      </w:r>
    </w:p>
    <w:p>
      <w:r>
        <w:t>(vgl. BGE 139 V 164 E. 3.2).</w:t>
      </w:r>
    </w:p>
    <w:p>
      <w:r>
        <w:rPr>
          <w:b/>
        </w:rPr>
        <w:t>E. 1.3</w:t>
      </w:r>
    </w:p>
    <w:p>
      <w:r>
        <w:t>Im Bereich der Sozialversicherungen ist das Verfahren vom Untersuchungsgrund satz beherrscht, wonach die Behörden den massgebenden Sachverhalt von Amtes wegen abzuklären haben (Art. 43 Abs. 3 und Art. 61 lit . c</w:t>
      </w:r>
    </w:p>
    <w:p>
      <w:r>
        <w:t>des</w:t>
      </w:r>
    </w:p>
    <w:p>
      <w:r>
        <w:t>Bundesgesetzes</w:t>
      </w:r>
    </w:p>
    <w:p>
      <w:r>
        <w:t>über den Allgemeinen Teil des Sozialversicherungsrechts,</w:t>
      </w:r>
    </w:p>
    <w:p>
      <w:r>
        <w:t>ATSG). Diese Regel gilt</w:t>
      </w:r>
    </w:p>
    <w:p>
      <w:r>
        <w:t>allerdings</w:t>
      </w:r>
    </w:p>
    <w:p>
      <w:r>
        <w:t>nicht absolut. Ihre Tragweite wird durch die Mitwirkungspflicht der</w:t>
      </w:r>
    </w:p>
    <w:p>
      <w:r>
        <w:t>Parteien eingeschränkt. Dies betrifft</w:t>
      </w:r>
    </w:p>
    <w:p>
      <w:r>
        <w:t>etwa</w:t>
      </w:r>
    </w:p>
    <w:p>
      <w:r>
        <w:t>die Verpflichtung, soweit vernünftiger weise zumutbar jene Beweise zu liefern, die sich aus der Natur der</w:t>
      </w:r>
    </w:p>
    <w:p>
      <w:r>
        <w:t>Streitsache</w:t>
      </w:r>
    </w:p>
    <w:p>
      <w:r>
        <w:t>oder</w:t>
      </w:r>
    </w:p>
    <w:p>
      <w:r>
        <w:t>den behaupteten Tatsachen ergeben, was dazu führt, dass die betroffene Partei die Folgen der Beweislosigkeit zu tragen hat. Obwohl bei jeder Behörde Dokumente</w:t>
      </w:r>
    </w:p>
    <w:p>
      <w:r>
        <w:t>verloren</w:t>
      </w:r>
    </w:p>
    <w:p>
      <w:r>
        <w:t>gehen können,</w:t>
      </w:r>
    </w:p>
    <w:p>
      <w:r>
        <w:t>hielt die Rechtsprechung fast ausnahmslos daran fest, dass versicherte Personen die Konsequenzen der Beweislosigkeit sowohl für das Einreichen von Nachweisen der Arbeitsbemühungen an sich als auch für das Datum der Einreichung zu tragen haben. Die Tatsache, dass diesbe zügliche</w:t>
      </w:r>
    </w:p>
    <w:p>
      <w:r>
        <w:t>Vorbringen plausibel erscheinen, genügt für den Nachweis der tatsäch lichen Einreichung beziehungsweise deren Datum nicht. Notwendig ist ein auf gesicherte Elemente gestützter Beweis (vgl. BGE 145 V 90 E. 3.2 in</w:t>
      </w:r>
    </w:p>
    <w:p>
      <w:r>
        <w:t>Pra 2019 Nr. 93 S. 927 f.).</w:t>
      </w:r>
    </w:p>
    <w:p>
      <w:r>
        <w:t>Wird die Tatsache oder das Datum der Zustellung uneingeschriebener Sendungen bestritten, muss im Zweifel auf die Darstellung des Empfängers abgestellt werden (BGE 103 V 63 E. 2a mit weiterem Hinweis).</w:t>
      </w:r>
    </w:p>
    <w:p>
      <w:r>
        <w:rPr>
          <w:b/>
        </w:rPr>
        <w:t>E. 2</w:t>
      </w:r>
    </w:p>
    <w:p>
      <w:r>
        <w:t>.3</w:t>
      </w:r>
    </w:p>
    <w:p>
      <w:r>
        <w:t>In seiner Beschwerdeantwort brachte der Beschwerdegegner ergänzend vor, Art. 29 Abs.</w:t>
      </w:r>
    </w:p>
    <w:p>
      <w:r>
        <w:rPr>
          <w:b/>
        </w:rPr>
        <w:t>E. 3</w:t>
      </w:r>
    </w:p>
    <w:p>
      <w:r>
        <w:t>AVIV entgegen seiner Ansicht (Urk. 1 S.</w:t>
      </w:r>
    </w:p>
    <w:p>
      <w:r>
        <w:rPr>
          <w:b/>
        </w:rPr>
        <w:t>E. 4</w:t>
      </w:r>
    </w:p>
    <w:p>
      <w:r>
        <w:t>AVG) , kann nicht geschlos sen werden, die versicherte Person sei von Arbeitslosigkeit bedroht und müsse sich um eine andere Stelle bemühen</w:t>
      </w:r>
    </w:p>
    <w:p>
      <w:r>
        <w:t>(vgl. Urteil des Sozialversicherungsgerichts AL.2010.0012 vom 2 4. Februar 2011 E. 3.4 sowie Urteil des Bundesgerichts 8C_271/2011 vom 14 Juni 2011 E. 3.1) .</w:t>
      </w:r>
    </w:p>
    <w:p>
      <w:r>
        <w:rPr>
          <w:b/>
        </w:rPr>
        <w:t>E. 4.2</w:t>
      </w:r>
    </w:p>
    <w:p>
      <w:r>
        <w:t>Gemäss Einsatzvertrag vom 2 7. Juni 2019</w:t>
      </w:r>
    </w:p>
    <w:p>
      <w:r>
        <w:t>v ereinbarte die A.___ AG mit dem Beschwerde führ er ab 1. Juli 2019 ein en Einsatz von maximal drei Monaten bei der E.___ AG . Während dieser Zeit konnte der Vertrag von beiden Seiten unter Einhaltung einer Kündigungsfrist von zwei Tagen aufgelöst werden. Für den Fall einer Verlängerung über die Maximaldauer hinaus, wurde festgehalten, dass ein neuer unbefristeter Einsatz vertrag ausgestellt werde . Entsprechend der Regelung von Art. 19 Abs.</w:t>
      </w:r>
    </w:p>
    <w:p>
      <w:r>
        <w:rPr>
          <w:b/>
        </w:rPr>
        <w:t>E. 4.3</w:t>
      </w:r>
    </w:p>
    <w:p>
      <w:r>
        <w:t>Die A.___ AG teilte dem Beschwerdeführer mit Schreiben vom 3 1. Oktober 2019 mit, dass sie von seiner Einsatzfirma informiert worden sei, dass sein Arbeitseinsatz unter Berücksichtigung der vereinbarten Kündigungsfrist per 2 8. November 2019 beendet werde ( Urk. 7/144). Gestützt darauf ist davon auszu gehen, dass nach Ablauf der ursprünglich maximal vorgesehenen Einsatzdauer von drei Monaten per 1. Oktober ein neuer unbefristeter Einsatzvertrag zustande kam (vgl. Urk. 7/143 unten). Dies stimmt auch mit den Angaben der A.___ AG in der Arbeitgeberbescheinigung vom 5. Dezember 2019 überein, wonach ein unbefristetes (Temporär-)Arbeitsverhältnis bestanden habe bei einer Kündigungs frist von 7 Tagen. Nach dem Gesagten ist von einem un befristeten Arbeitsver hältnis aus zugehen .</w:t>
      </w:r>
    </w:p>
    <w:p>
      <w:r>
        <w:rPr>
          <w:b/>
        </w:rPr>
        <w:t>E. 4.4</w:t>
      </w:r>
    </w:p>
    <w:p>
      <w:r>
        <w:t>Bei einem unbefristeten Arbeitsverhältnis musste der Beschwerdeführer aber nicht ohne Weiteres mit einer Kündigung rechnen und sich daher grundsätzlich auch nicht bereits vor der Auflösung des Einsatzvertrages um eine andere, unbe fristete Vollzeitstelle bemühen. Im Unterschied zur Situation bei einem befristeten Arbeitsverhältnis war für ihn das Ende des Einsatzes und eine damit einherge hende Arbeits losigkeit nicht absehbar . Allein aus dem Umstand, dass das AVG bei Temporärarbeitsverträgen die Kündigungsfristen in den ersten sechs Monaten eines unbefristeten Einsatzes verkürzt ( Art. 19 Abs.</w:t>
      </w:r>
    </w:p>
    <w:p>
      <w:r>
        <w:rPr>
          <w:b/>
        </w:rPr>
        <w:t>E. 4.5</w:t>
      </w:r>
    </w:p>
    <w:p>
      <w:r>
        <w:t>Für den Zeitraum von der Kündigung des Arbeitsverhältnisses am</w:t>
      </w:r>
    </w:p>
    <w:p>
      <w:r>
        <w:t>3 1. Oktober 2019</w:t>
      </w:r>
    </w:p>
    <w:p>
      <w:r>
        <w:t>bis zum Ende desselben am 2 8. November 2019 ( Urk. 7/144) vermochte der Beschwerdeführer unbestrittenermassen zwölf - bis und mit 2 9. November 2019 dreizehn - Arbeitsbemühungen nach zu weisen ( Urk. 7/8) . Damit ist er seiner Scha denminderungspflicht in quantitativer Hinsicht genügend nachgekommen (vgl. E. 1. 2. hiervor) . Dass die Arbeitsbemühungen in qualitativer Hinsicht ungenügend gewesen wären, wird zu Recht nicht geltend gemacht. Die Einstellung in der Anspruchsberechtigung ist somit zu Unrecht erfolgt. Dies führt zur Gutheissung der Beschwerde.</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BachofnerReiber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