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AL.2020.00048 vom 8. August 2020</w:t>
      </w:r>
    </w:p>
    <w:p>
      <w:r>
        <w:t>ZH Sozialversicherungsgericht, 2020-08-08, DE</w:t>
      </w:r>
    </w:p>
    <w:p>
      <w:r>
        <w:rPr>
          <w:b/>
        </w:rPr>
        <w:t xml:space="preserve">Quelle: </w:t>
      </w:r>
      <w:r>
        <w:t>https://mcp.opencaselaw.ch/entscheid/zh_sozialversicherungsgericht_AL.2020.00048</w:t>
      </w:r>
    </w:p>
    <w:p>
      <w:r>
        <w:t>FR: ZH_SOZIALVERSICHERUNGSGERICHT AL.2020.00048 du 8 août 2020</w:t>
      </w:r>
    </w:p>
    <w:p>
      <w:r>
        <w:t>IT: ZH_SOZIALVERSICHERUNGSGERICHT AL.2020.00048 del 8 agosto 2020</w:t>
      </w:r>
    </w:p>
    <w:p>
      <w:pPr>
        <w:pStyle w:val="Heading2"/>
      </w:pPr>
      <w:r>
        <w:t>Erwägungen</w:t>
      </w:r>
    </w:p>
    <w:p>
      <w:r>
        <w:rPr>
          <w:b/>
        </w:rPr>
        <w:t>E. 1</w:t>
      </w:r>
    </w:p>
    <w:p>
      <w:r>
        <w:t>7. Februar 2019 meldete sich die Versicherte am 2 6. März 2019 als ganztägig arbeitslos zur Arbeitsvermittlung an ( Urk. 8 /1) und stellte am 2 4. April 2019 An trag auf Arbeitslosenentschädigung ( Urk. 8 /18, Urk. 8 /30). Mit Verfügung vom 1 3. September 2019 verneinte die Unia Arbeitslosenkasse den Anspruch der Versicherten auf Arbeitslosenentschädigung ab dem 1. Mai 2019 , dem Tag der Eröffnung der Rahmenfrist für den Leistungsbezug ( Urk. 8/59) , mit der Begrün dung, der Zwischenverdienst sei höher als d as Taggeld der Arbeitslosenent schädigung . Gegen diese Verfügung erhob die Versicherte am 1 1. Oktober 2019, ergänzt am 1 4. November 2019, Einsprache ( Urk. 8/60, Urk. 8/62). Mit Einspra che entscheid vom 8. Januar 2020 wies die Unia Arbeitslosenkasse die Einsprache ab ( Urk.</w:t>
      </w:r>
    </w:p>
    <w:p>
      <w:r>
        <w:rPr>
          <w:b/>
        </w:rPr>
        <w:t>E. 1.1</w:t>
      </w:r>
    </w:p>
    <w:p>
      <w:r>
        <w:t>X.___ , geboren 1978, war ab Oktober 2010 von ihrem Vater, Y.___ , zu dessen pers önlicher Pflege angestellt; zunächst in einem Teilpensum und ab dem 1. April 2014 in einem Vollpensum (40 Wochenstunden) . Mit dem Tod des Vaters am 1 7. Februar 2019 endete das Arbeitsverhältnis ( Urk. 8/3, Urk. 8/19). Ab dem 9. April 2016 war die Versicherte ferner zunächst in einem Teilzeitpensum und ab Oktober 2017 in einem Vollzeitpensum (42 Wochen stunden) als Unterhaltsreinigerin für die</w:t>
      </w:r>
    </w:p>
    <w:p>
      <w:r>
        <w:t>Z.___ GmbH tätig . Die Versicherte betreute verschiedene Gebäudeobjekte. Per 3 0. April 2019 kündigte die Arbeitgeberin die Anstellung ( Urk. 8/5, Urk. 8 /20 , Urk. 8/66 ). Im Mai und Juni 2019 schloss die Versicherte mit der Z.___ GmbH neue Einsatzver träge ( Urk. 8/46 ff., Urk. 8 /67 ff.). Des Weiteren hatte die Versicherte ab dem 3 0. September 2017 mit einem Pensum von 2,5 Wochenstunden als Unterhalts reinigerin für die A.___ AG gearbeitet . Dieses Arbeitsverhältni s dauerte bis 3 1. Mai 2019 ( Urk. 8 /16 f. ).</w:t>
      </w:r>
    </w:p>
    <w:p>
      <w:r>
        <w:rPr>
          <w:b/>
        </w:rPr>
        <w:t>E. 1.2</w:t>
      </w:r>
    </w:p>
    <w:p>
      <w:r>
        <w:t>Nach Beendigung der Pflegetätigkeit für den Vater aufgrund von dessen Tod am</w:t>
      </w:r>
    </w:p>
    <w:p>
      <w:r>
        <w:rPr>
          <w:b/>
        </w:rPr>
        <w:t>E. 2</w:t>
      </w:r>
    </w:p>
    <w:p>
      <w:r>
        <w:t>AVIG, wer in keinem Arbeitsverhältnis steht und lediglich eine Teilzeitbeschäftigung sucht ( lit . a) oder eine Teilzeitbeschäftigung hat und eine Vollzeit- oder eine weit ere Teilzeitbeschäftigung sucht ( lit . b). Gemäss Art. 11 Abs. 1 AVIG ist der Arbeitsausfall anrechenbar, wenn er einen Verdienstausfall zur Folge hat und mindestens zwei aufeinander folgende volle Arbeitstage dauert.</w:t>
      </w:r>
    </w:p>
    <w:p>
      <w:r>
        <w:t>1 .2</w:t>
      </w:r>
    </w:p>
    <w:p>
      <w:r>
        <w:t>A ls versicherter Verdienst gilt der im Sinne der AHV-Gesetzgebung massgebende Lohn, der während eines Bemessungszeitraums aus einem oder mehreren Arbeits verhältnissen normalerweise erzielt wurde ( Art. 23 Abs. 1 AVIG ). Einkommen aus unselbständiger oder sel bständiger Erwerbstätigkeit, das</w:t>
      </w:r>
    </w:p>
    <w:p>
      <w:r>
        <w:t>die arbeitslose Person innerhalb einer Kontrollperiode erzielt , stellt Zwischenverdienst dar und ist bei der Bemessung der Arbeitslosenentschädigung anzurechnen. Allerdings hat die versicherte Person</w:t>
      </w:r>
    </w:p>
    <w:p>
      <w:r>
        <w:t>Anspruch auf Ersatz des Verdienstausfalls</w:t>
      </w:r>
    </w:p>
    <w:p>
      <w:r>
        <w:t>( Art. 24 Abs. 1 AVIG ) . Als Verdienstausfall gilt die Differenz zwischen dem in der Kontroll periode erzielten Zwischenverdienst, mindestens aber dem berufs- und ortsübli chen Ansatz für die betreffende Arbeit, und dem versicherten Verdienst ( Art. 24</w:t>
      </w:r>
    </w:p>
    <w:p>
      <w:r>
        <w:t>Abs.</w:t>
      </w:r>
    </w:p>
    <w:p>
      <w:r>
        <w:rPr>
          <w:b/>
        </w:rPr>
        <w:t>E. 3</w:t>
      </w:r>
    </w:p>
    <w:p>
      <w:r>
        <w:t>‘662. -- fest zusetzen . Allerdings habe die Beschwerdeführerin ab dem 1. Mai 2019 wiederum in einem Pensum von 42 Wochenstunden für die Z.___ GmbH gear beitet und dabei einen Bruttolohn von Fr. 4‘640.-- erzielt. Dieser Bruttolohn sei höher als der versicherte Verdienst gewesen, weswegen kein anrechenbarer Arbeits ausfall entstanden sei. Die Beschwerdeführerin sei daher weder ganz noch teilweise arbeitslos gewesen ( Urk. 2 S. 3 ff. Ziff.</w:t>
      </w:r>
    </w:p>
    <w:p>
      <w:r>
        <w:rPr>
          <w:b/>
        </w:rPr>
        <w:t>E. 7</w:t>
      </w:r>
    </w:p>
    <w:p>
      <w:r>
        <w:t>S. 1 ). 2 .2</w:t>
      </w:r>
    </w:p>
    <w:p>
      <w:r>
        <w:t>Die Beschwerdeführerin macht geltend, entgegen der Auffassung der Beschwer degegnerin sei nachgewiesen, dass sie ihren Vater ab April 2014 entsprechend einem vollzeitlichen Pensum gepflegt und dafür ein monatliches Bruttogehalt von Fr. 5'250.-- erhalten habe. Die Anstellung sei nicht nur korrekt der AHV gemeldet worden, sondern sie sei auch über die Nest Sammelstiftung im Rahmen der beruf lichen Vorsorge versichert gewesen. Nach einem Unfall ihres Ehemannes habe sie ihr e</w:t>
      </w:r>
    </w:p>
    <w:p>
      <w:r>
        <w:t>Nebentätigkeit als Unterhaltsreinigerin bei der Z.___ GmbH zu einem Vollzei tpensum aufgestockt, indem sie auch Objekte übernommen habe , die zuvor ihr Ehemann neben seiner T ätigkeit als Gipser betreut gehabt habe. Auf diese Weise habe das für die Z.___ GmbH geleistet e Pensum 42</w:t>
      </w:r>
    </w:p>
    <w:p>
      <w:r>
        <w:t>Stunden pro Woche betragen. Die Arbeitszeit habe sie frei einteilen können. Zusätzlich zu diesem Pensum habe sie während 2,5 Stunden pro Woche für die A.___ AG Unterhaltsreinigungen ausgeführt. Per Ende April 2019 habe die Z.___ GmbH die Verträge für alle Objekte gekündigt, habe ihr aber ab dem 1. Mai respektive ab dem 1. Juni 2019 neue Verträge für verschiedene Objekte angeboten. Sie habe diese zusätzliche Tätigkeit ausgeübt, um nach dem Unfall des Ehemannes den Lebensstandard für die Familie erhalten zu können. Zudem habe sich der Ehemann vermehrt um die Kinder kümmern können. Da der Lohn für die Pflege des Vaters höher gewesen sei als derjenige für die Unterhalts reini gungen , sei letztere Tätigkeit als Nebentätigkeit zu qualifizieren. Die Beschwer degegnerin habe bezügliche der Pflegetätigkeit für den Vater den Untersuchungs grundsatz verletzt. Bei Zweifeln hätte sie von sich aus diesbezüglich weitere Abklärungen tätigen müssen. Nach dem Tod des Vaters im Februar 2019 sei diese Tätigkeit weggefallen, weswegen am 2 6. März 2019 die Anmeldung bei der Arbeitslosenversicherung erfolgt sei. Auf diesen Zeitpunkt hin sei die Rahmenfrist für den Leistungsbezug zu eröffnen. Des Weiteren sei der versicherte Verdienst auf der Basis des Lohnes für die Pflege des Vaters festzusetzen . Der Lohn von der Z.___ GmbH sei im Rahmen der Zwischenverdienstanrechnung zu berücksichtigen, zumal dieser das bisherige versicherte Einkommen nicht übersteige ( Urk. 1 S. 2 ff. Rz 3 ff.). 3 . 3 .1</w:t>
      </w:r>
    </w:p>
    <w:p>
      <w:r>
        <w:t>Gemäss Arbeitsvertrag vom 1 1. April 2014 erhöhte die Beschwerdeführerin mit Wirkung ab dem 1. April 2014 ihr</w:t>
      </w:r>
    </w:p>
    <w:p>
      <w:r>
        <w:t>seinerzeitiges Teilzeitpensu m als Pflegerin für ihren Vater Y.___</w:t>
      </w:r>
    </w:p>
    <w:p>
      <w:r>
        <w:t>auf ein V ollzeit pensum . Vereinbart wurde eine wöchentliche Arb eitszeit von 40 Wochenstunden ( Urk. 8/3). Dokumentiert sind Lohnabrechnungen ab Januar 2017 bis zur Beendigung des Arbeitsverhältnisses per 1 7. Februar 2019</w:t>
      </w:r>
    </w:p>
    <w:p>
      <w:r>
        <w:t>( vgl. Urk. 8/7, Urk. 8/27). Des Weiteren liegen für die Zeit ab Mai 2018 Kontoauszüge</w:t>
      </w:r>
    </w:p>
    <w:p>
      <w:r>
        <w:t>mit den Lohnzahlungen im Recht</w:t>
      </w:r>
    </w:p>
    <w:p>
      <w:r>
        <w:t>( Urk. 8/26). Akten kundig sind sodann verschiedene Verfügungen des Amtes für Zusatzleistungen betreffend Vergütung von Krankheits- und Behinderungskosten im Zusammen hang mit der Pflege von Y.___</w:t>
      </w:r>
    </w:p>
    <w:p>
      <w:r>
        <w:t>durch die Beschwerdeführerin ( Urk. 3/5).</w:t>
      </w:r>
    </w:p>
    <w:p>
      <w:r>
        <w:t>3 .2</w:t>
      </w:r>
    </w:p>
    <w:p>
      <w:r>
        <w:t>D ie beiden Anstellungen als Unterhaltsreinigerin bei der Z.___ GmbH einerseits und bei der A.___ AG andererseits sind ebenfalls dokumentiert . Die Anstellung bei der Z.___ GmbH dauerte vom 9. April 2016 bis 3 0. April 2019 und beinhaltete zuletzt insgesamt ein Vollpensum ( Urk. 8/20). Die Beschwerde führerin war</w:t>
      </w:r>
    </w:p>
    <w:p>
      <w:r>
        <w:t>für die Reinigung diverser</w:t>
      </w:r>
    </w:p>
    <w:p>
      <w:r>
        <w:t>Gebäude verantwortlich . Ab Herbst 2017 übernahm sie auch Objekte des Ehemannes, nachdem jener aus gesundheitlichen Gründen dazu nicht mehr in der Lage gewesen war. Dies ergibt sich insbesondere aus der schriftlichen Auskunft der B.___ AG, der Treu händerin der Z.___ GmbH , vom 4. Dezember 2019 ( Urk. 8/66 ). Das Arbeitsverhältnis bei der A.___</w:t>
      </w:r>
    </w:p>
    <w:p>
      <w:r>
        <w:t>AG dauerte vom 3 0. September 2017 bis 3 1. Mai 2019 und beinhaltete ein Pensum von 2,5 Wochenstunden ( Urk. 8/16). Beide Anstellungen kündigten jeweils die Arbeitgeberinnen per Ende April 2019 ( Z.___ GmbH ) und per Ende Mai 2019 ( A.___ AG ; Urk. 8/5, Urk. 8/17). Ab Mai respektive Juni 2019 beschäftigte die Z.___ GmbH die Be schwerdeführerin im Rahmen neuer Einsatzverträge weiter ( Urk. 8/68, Urk. 8/70 f., Urk. 8/74 f., Urk. 8/77 f., Urk. 8/80). Der Lohnfluss ist bezüglich beider An stellungen</w:t>
      </w:r>
    </w:p>
    <w:p>
      <w:r>
        <w:t>durch Lohnabrechnungen respektive Lohnjournale von Arbeitge ber seite dokumentiert ( vgl. Urk. 8/8 f. , Urk. 8/26, Urk. 8/31 f., Urk. 8/43, Urk. 8/65). 4. 4.1</w:t>
      </w:r>
    </w:p>
    <w:p>
      <w:r>
        <w:t>Nicht sämtliches erzieltes Einkommen ist versichert. Gemäss Art. 23 Abs. 1 AVIG gilt als versicherter Verdienst der im Sinne der AHV-Gesetzgebung massgebende Lohn, der während eines Bemessungszeitraumes normalerweise aus einem oder gegebenenfalls mehreren Arbeitsverhältnissen erzielt wurde. Als Nebenver dienst sodann gilt gemäss</w:t>
      </w:r>
    </w:p>
    <w:p>
      <w:r>
        <w:t>Art. 23 Abs. 3 AVIG jeder Verdienst, den eine versicherte Pers on ausserhalb ihrer normalen Ar beitszeit als Arbeitnehmer(in) oder ausser halb des ordentlichen Rahmens ihrer selbständigen Erwerbstätigkeit erzielt. Dieser Regelung, wie auch dem in Art. 23 Abs. 1 AVIG verwendeten Rechtsbegriff «nor malerweise», liegt der Grundgedanke der Arbeitslosenversicherung zugrunde, den Versicherungsschutz auf die im üblichen Rahmen ausgeübte Arbeitnehmer tätig keit zu beschränken (BGE 126 V 207 E. 1, 125 V 475 E. 5a; je mit Verweis auf BGE 116 V 281 E. 2d). Folglich ist darunter</w:t>
      </w:r>
    </w:p>
    <w:p>
      <w:r>
        <w:t>das Total der zu leistenden Wochen arbeitsstunden in der Haupttätigkeit zu verstehen und nicht etwa der genaue Zeitpunkt, wann die Arbeitsstun den zu absolvieren sind (vgl. BGE 126 V 207 E. 3a und 125 V 475 E. 5b). Mit Nebenverdienst im Sinne von Art. 23 Abs. 3 AVIG sind dagegen in erster Linie jene Tä tigkeit en</w:t>
      </w:r>
    </w:p>
    <w:p>
      <w:r>
        <w:t>gemeint , die eine Person über eine Vollzeitstelle hinausgehend (zu sätzlich) ausübt. Verrichtet jemand neben einer Vollzeitbeschäftigung eine wei tere Tätigkeit, gilt diese zweite als Nebenerwer b (BGE 125 V 475 E. 5a und 5b). 4.2</w:t>
      </w:r>
    </w:p>
    <w:p>
      <w:r>
        <w:t>Entscheidend ist daher die Frage, welche der beiden Vollzeittätigkeiten</w:t>
      </w:r>
    </w:p>
    <w:p>
      <w:r>
        <w:t>als Haupt erwerb zu gelten hat , die Pflegetätigkeit für den Vater oder die Tätigkeit als Unter haltsreinigerin für die Z.___ GmbH . Die Tätigkeit für die A.___ AG stellt aufgrund des geringen zeitlichen Umfanges von 2,5 Wochenstunden klarer weise und unbestrittenermassen eine Nebentätigkeit dar. Die Anstellung bei der Z.___ GmbH qualifiziert die Beschwerdegegnerin als Haupttätigkeit.</w:t>
      </w:r>
    </w:p>
    <w:p>
      <w:r>
        <w:t>Sie vertritt den Standpunkt, es sei nicht glaubhaft, dass die Beschwerdeführerin neben dem Wochenpensum von mehr als 42 Stunden als Unterhaltsreinigerin für die Z.___ GmbH und die A.___ AG sowie neben der Betreuung ihrer drei Kinder zusätzlich während 40 Stunden pro Woche ihren Vater gepflegt habe. Im Gegensatz zu den Arbeitseinsätzen für die Z.___ GmbH und die A.___ AG seien die für den Vater geleisteten Stunden nicht belegt ( Urk. 2 S. 4). 4.3</w:t>
      </w:r>
    </w:p>
    <w:p>
      <w:r>
        <w:t>Für eine effektiv geleistete Pflege spr echen zunächst d ie Abrechnungen über einen Lohn in der Höhe von Fr. 5'250.-- brutto monatlich ( Urk. 8/7) sowie die im Kontoauszug ersichtlichen Lohnzahlungen ( Urk. 8/26) . In Betracht fällt sodann, dass e ine Pflege tätigkeit , insbesondere eine Vollpflege,</w:t>
      </w:r>
    </w:p>
    <w:p>
      <w:r>
        <w:t>nicht beliebig auf eine be stimmte Tageszeit gelegt werden kann, sondern kontinuierlich entsprechend den Bedürfnissen des zu Pflegenden erbracht werden muss und regelmässig auch die Präsenz im Sinne der Bereitschaft erfordert. D ie Arbeiten i m Rahmen einer Gebäudereinigung dagegen sind nicht notwendigerweise an eine</w:t>
      </w:r>
    </w:p>
    <w:p>
      <w:r>
        <w:t>Tagespräsenz gebunden. Insbesondere bei Gewerbeobjekten (vgl. Urk. 8/68, Urk. 8/ 70, Urk. 8/ 71, Urk. 8/74 f, Urk. 8/77 f., Urk. 8/80) findet die Reinigung sogar vorzugsweise abends nach Betriebsschluss oder am Wochenende statt. Die Z.___ GmbH bestätigte schriftlich , die Beschwerdeführerin habe die Reinigung der Ob jekte einteilen können und sie habe insbesondere keine Stundenrapporte führen müssen ( Urk. 8/66). Stundenrapporte fehlen auch hinsichtlich der Pflege des Vaters und d ie nachträgliche Bestätigung der Mutter der Beschwerdeführerin , die Beschwerdeführerin habe ganztägig Pflegeleistungen erbracht</w:t>
      </w:r>
    </w:p>
    <w:p>
      <w:r>
        <w:t>( Urk. 3/3) ,</w:t>
      </w:r>
    </w:p>
    <w:p>
      <w:r>
        <w:t>vermag eine echtzeitliche Erfassung des Arbeitseinsatzes</w:t>
      </w:r>
    </w:p>
    <w:p>
      <w:r>
        <w:t>nicht zu ersetzen. Allerdings ist mit Blick auf das soeben Ausgeführte gleichwohl plausibel, dass die Beschwer deführerin tagsüber den Vater pflegte und in der übrigen Zeit die ihr zugeteilten Objekte reinigte. Hinzu kommt, dass die Reinigungstätigkeit bis Oktober 2017 zeitlich von untergeordneter Bedeutung war. Die Ausweitung erfolgte, als der Ehemann der Beschwerdeführerin gesundheitsbedingt sein Pensum für die Z.___ GmbH nicht mehr leisten konnte ( Urk. 8/66). Die gesamten Um stände legen es mithin nahe , von der Pflegetätigkeit als Haupterwerb auszugehen , die mit dem Tod des Vaters am 1 7. Februar 2019 ihr Ende fand. 4.4</w:t>
      </w:r>
    </w:p>
    <w:p>
      <w:r>
        <w:t>Die</w:t>
      </w:r>
    </w:p>
    <w:p>
      <w:r>
        <w:t>Pflege des Vaters umfasste ein volles Wochenpensum von 40 Stunden (Urk. 8/3). Die damit erzielten Einkünfte sind als normalerweise erzieltes Einkom men massgebend für die Ermittlung des versicherten Verdienstes. Dieser bemisst sich nach dem Durchschnittslohn der letzten sechs Beitragsmonate vor Beginn der Rah menfrist für den Leistungsbezug ( Art. 37 Abs. 1 der</w:t>
      </w:r>
    </w:p>
    <w:p>
      <w:r>
        <w:t>Verordnung über die obligatorische Arbeitslosenversicherung und die Insolvenzentschädigung; AVIV) .</w:t>
      </w:r>
    </w:p>
    <w:p>
      <w:r>
        <w:t>Er bemisst sich nach dem Durchschnittslohn der letzten zwölf Beitragsmonate vor Beginn der Rahmenfrist für den Leistungsbezug, wenn dieser Durchschnittslohn höher ist als derjeni ge nach Absatz 1 ( Art. 37 Abs. 2 AVIV). Für versicherte Per sonen, die sich bei Eintritt eines anrechenbaren Verdienstausfalles nicht unver züg lich zum Taggeldbezug angemeldet haben , beginnt der Bemessungszeitraum am Tag vor dem Eintritt eines solchen Ausfalles. Voraussetzung ist, dass in der Rahmenfrist für die Beitragszeit mindestens 12 Beitragsmonate vor diesem Zeit punkt liegen ( Art. 37 Abs. 3 AVIV; vgl. auch AVIG-Praxis ALE Rz C22).</w:t>
      </w:r>
    </w:p>
    <w:p>
      <w:r>
        <w:t>Der Tod des Vaters der Beschwerdeführerin am 1 7. Februar 201</w:t>
      </w:r>
    </w:p>
    <w:p>
      <w:r>
        <w:rPr>
          <w:b/>
        </w:rPr>
        <w:t>E. 9</w:t>
      </w:r>
    </w:p>
    <w:p>
      <w:r>
        <w:t>hatte ab dem Tag darauf einen dauerhaften Arbeitsausfall und damit verbunden auch einen Verdienstausfall zur Folge (vgl. Urk. 8/19) und ist daher anrechenbar (vgl. auch nachstehende E. 4.6). Da die Beschwerdeführerin ihren Vater seit April 2014 auf vollzeitlicher Basis entgeltlich</w:t>
      </w:r>
    </w:p>
    <w:p>
      <w:r>
        <w:t>gepflegt hatte ( Urk. 8/3) ,</w:t>
      </w:r>
    </w:p>
    <w:p>
      <w:r>
        <w:t>liegen innerhalb der Rahmenfrist für die Beitragszeit (gerechnet ab dem 2 6. März 2019 ) jedenfalls zwölf Beitragsmonate vor dem 1 7. Februar 201 9. Der Bemessungszeitraum für die Ermittlung des Durchschnittsverdiensts gemäss Art. 37 Abs. 1 respektive Abs. 2 AVIV knüpft somit an diesem Datum an . Ab April 2014 hatte der monatliche Bruttolohn stets Fr. 5'250.-- betragen und kam zwölfmal pro Jahr zur Auszahlung</w:t>
      </w:r>
    </w:p>
    <w:p>
      <w:r>
        <w:t>( Urk. 8/3 , Urk. 8/7 ). Pro Kalendermonat hatte d ie Beschwerdeführerin somit An spruch auf eine Entlöhnung von Fr. 5'250.--. Als Beitragsmonat zählt</w:t>
      </w:r>
    </w:p>
    <w:p>
      <w:r>
        <w:t>jeder volle Kalendermonat, in dem die versicherte Person beitragspflichtig ist, wobei Bei tragszeiten, die nicht einen vollen Kalendermonat umfassen ,</w:t>
      </w:r>
    </w:p>
    <w:p>
      <w:r>
        <w:t>zusammengezählt werde n ( Art.</w:t>
      </w:r>
    </w:p>
    <w:p>
      <w:r>
        <w:rPr>
          <w:b/>
        </w:rPr>
        <w:t>E. 11</w:t>
      </w:r>
    </w:p>
    <w:p>
      <w:r>
        <w:t>Abs. 1 AVIG vor ( Art. 8 Abs. 1 lit . b AVIG; vgl. auch vorstehende E. 4.4 ) .</w:t>
      </w:r>
    </w:p>
    <w:p>
      <w:r>
        <w:t>Die Beschwerdeführerin hat Wohnsitz in der Schweiz, was unbestritten ist ( Art. 8 Abs. 1 lit . c AVIG) . Sie ist 1978 geboren, w omit sie die obligatoris che Schulzeit zurückgelegt, aber das Rentenalter noch nicht erreicht hat</w:t>
      </w:r>
    </w:p>
    <w:p>
      <w:r>
        <w:t>und auch noch keine AHV-Altersrente bezieht ( Art. 8 Abs. 2 lit . d AVIG) . Der Rahmenfrist für den Leistungsbezug geht die Rahmenfrist für die Beitragszeit von zweijähriger Dauer voraus ( Art. 9 Abs. 3 AVIG). Innert dieser Frist hat die Beschwerdeführerin mit ihrer ununterbrochenen mehrjährigen entgeltlichen Pflegetätigkeit für ihren Vater die erforderliche Bei trags zeit von zwölf Monaten gemäss Art.</w:t>
      </w:r>
    </w:p>
    <w:p>
      <w:r>
        <w:rPr>
          <w:b/>
        </w:rPr>
        <w:t>E. 13</w:t>
      </w:r>
    </w:p>
    <w:p>
      <w:r>
        <w:t>Abs. 1 AVIG</w:t>
      </w:r>
    </w:p>
    <w:p>
      <w:r>
        <w:t>erfüllt ( Art. 8 Abs. 1 lit . e AVIG ).</w:t>
      </w:r>
    </w:p>
    <w:p>
      <w:r>
        <w:t>Zur weiter erforderlichen Vermittlungsfähigkeit im Sinne von Art.</w:t>
      </w:r>
    </w:p>
    <w:p>
      <w:r>
        <w:rPr>
          <w:b/>
        </w:rPr>
        <w:t>E. 15</w:t>
      </w:r>
    </w:p>
    <w:p>
      <w:r>
        <w:t>Abs. 1 AVIG ist festzuhalten, dass die Beschwerdeführerin ihre r Nebentätigkeit als Reinigerin für die Z.___ GmbH und die A.___ AG ausserhalb der üblichen Arbeitszeiten nachgegangen ist und dies die Pflegetätigkeit bei ihrem Vater trotz des zeitlichen Ausmasses der Nebentätigkeit nicht in Frage gestellt hat (vgl. vor stehende E. 4.3 ). Hinzu kommt, dass die Nebentätigkeit durch die Arbeitgeberin nen per Ende April ( Z.___ GmbH; Urk. 8/5 ) respektive per En de Mai 2019 ( A.___ AG; Urk. 8/17 ) gekündigt wurden und somit die zeitlich umfang reiche Tätigkeit für die Z.___ GmbH, bezogen auf den 2 6. März 2019, lediglich noch etwas über einen Monat andauerte, die zeitlich deutlich weniger bedeutende Tätigkeit für die A.___ AG noch etwas mehr als zwei Monate.</w:t>
      </w:r>
    </w:p>
    <w:p>
      <w:r>
        <w:t>Allerdings kann nicht ohne Weiteres gesagt werden, dass</w:t>
      </w:r>
    </w:p>
    <w:p>
      <w:r>
        <w:t>die Beschwerdeführerin ab dem 2 6. März 2019 bereit und in der Lage gewesen wäre , ihren Angaben ent sprechend ( Urk. 8/1) eine vollzeitliche Stelle anzutreten. Denn Vermittlungsun fähig keit liegt unter anderem vor, wenn ein Versicherter aus persönlichen oder familiären Gründen seine Arbeitskraft nicht so einsetzen kann oder will, wie es ein Arbeitgeber normalerweise verlangt. Versicherte, die im Hinblick auf ander weitige Verpflichtungen oder besondere persönliche Umstände lediglich während gewisser Tages- oder Wochenstunden sich erwerblich betätigen wollen, können nur sehr bedingt als vermittlungsfähig anerkannt werden (BGE 120 V 385 E. 3a) . Vorliegend erscheint zumindest fraglich, ob die Beschwerdeführerin ein en</w:t>
      </w:r>
    </w:p>
    <w:p>
      <w:r>
        <w:t>neuen Arbeitgeber</w:t>
      </w:r>
    </w:p>
    <w:p>
      <w:r>
        <w:t>findet, der -</w:t>
      </w:r>
    </w:p>
    <w:p>
      <w:r>
        <w:t>auch unter dem Blickwinkel der Fürsorgepflicht –</w:t>
      </w:r>
    </w:p>
    <w:p>
      <w:r>
        <w:t>akzep tiert, dass sein e Arbeitnehmer in in weiteren Arbeitsverhältnisse n steht, insbe sondere wenn es sich dabei um eine weitere Vollzeitstelle handelt, da dies die Leistungsfähigkeit i n der Haupttätigkeit</w:t>
      </w:r>
    </w:p>
    <w:p>
      <w:r>
        <w:t>beeinträchtigen könnte . Wie es sich damit letztlich verhält, hat vorliegend jedoch offen zu bleiben, da der ange fochtene Entscheid die Frage der Vermittlungsfähigkeit nicht beschlägt und sich die Parteien in den Rechtsschriften dazu nicht geäussert haben, so dass eine Ausdehnung des Streitgegenstandes ausser Acht fällt.</w:t>
      </w:r>
    </w:p>
    <w:p>
      <w:r>
        <w:t>Die Voraussetzung der Erfüllung der Kontrollvorschriften ( Art. 8 Abs. 1 lit . g AVIG ) umfasst eine Anzahl von Pflichten der versicherten Person ( vgl. Art.</w:t>
      </w:r>
    </w:p>
    <w:p>
      <w:r>
        <w:rPr>
          <w:b/>
        </w:rPr>
        <w:t>E. 17</w:t>
      </w:r>
    </w:p>
    <w:p>
      <w:r>
        <w:t>A VIG u.</w:t>
      </w:r>
    </w:p>
    <w:p>
      <w:r>
        <w:t>Art.</w:t>
      </w:r>
    </w:p>
    <w:p>
      <w:r>
        <w:rPr>
          <w:b/>
        </w:rPr>
        <w:t>E. 21</w:t>
      </w:r>
    </w:p>
    <w:p>
      <w:r>
        <w:t>ff. AVIV; vgl. auch AVIG-Praxis ALE Rz B328 ff.) . Aktenkundig sind die eingereichten Formulare «Angaben der versicherten Person» für die Monate ab März 2019 ( Urk. 8/10, Urk. 8/12-15, Urk. 8/21, Urk. 8/23, Urk. 8/25, Urk. 8/33, Urk. 8/52 ff., Urk. 8/81, Urk. 8/83 f.) . Über die Teilnahme an den Kontrollge sprächen ist hingegen nichts aktenkundig und auch die persönlichen Suchbemü hungen lassen sich nicht überprüfen. Z ur Kontrollperiode Juni 2019 erfolgte so dann durch das zuständige Regionale Arbeitsvermittlungszentrum betreffend nicht erfüllte Weisungen respektive Kontrollvorschriften am 1 9. Juni 2019 eine Meldung an die Beschwerdegegnerin ( Urk. 8/38) und ebenso am Tag davor i m Zusammenhang mit ungenügenden persönlichen Arbeitsbe mü hungen ( Urk. 8/37). Ohne Weiterungen lässt sich auch die Anspruchsvoraus setz ung gemäss Art. 8 Abs. 1 lit . g AVIG nicht überprüfen .</w:t>
      </w:r>
    </w:p>
    <w:p>
      <w:r>
        <w:t>Zusammenfassen d ist daher</w:t>
      </w:r>
    </w:p>
    <w:p>
      <w:r>
        <w:t>festzuhalten, dass seit dem 1 7. Feburar 2019 ein anrechenbarer Arbeitsausfall und eine ganze Arbeitslosigkeit vorliegt. D er An spruch der Beschwerdeführerin auf Arbeitslosenentschädigung ab dem 2 6. März 2019 ist daher zu bejahen ,</w:t>
      </w:r>
    </w:p>
    <w:p>
      <w:r>
        <w:t>s ofern die übrigen Anspruchsvoraussetzungen erfüllt sind . Dies wird die Beschwerdegegnerin zu überprüfen haben , bevor sie über die der Beschwerdeführerin zustehenden Taggelder entsch eidet.</w:t>
      </w:r>
    </w:p>
    <w:p>
      <w:r>
        <w:t>5. 5.1</w:t>
      </w:r>
    </w:p>
    <w:p>
      <w:r>
        <w:t>Gemäss Art.</w:t>
      </w:r>
    </w:p>
    <w:p>
      <w:r>
        <w:rPr>
          <w:b/>
        </w:rPr>
        <w:t>E. 24</w:t>
      </w:r>
    </w:p>
    <w:p>
      <w:r>
        <w:t>AVIG auszugehen, im anderen Fall hingegen vom Antritt einer zumutbaren Arbeit im Sinne von Art. 16 AVIG .</w:t>
      </w:r>
    </w:p>
    <w:p>
      <w:r>
        <w:t>Da die Zumutbarkeitsgrenze gemäss Art. 16 Abs. 2 lit . i erster Halbsatz AVIG bei 70 % des versicherten Verdienstes</w:t>
      </w:r>
    </w:p>
    <w:p>
      <w:r>
        <w:t>liegt (vorliegend wie g esagt bei Fr. 3'675.--; Fr. 5'250.-- x 0,7) , beendet ein Verdienst von 70 % oder mehr die Arbeitslosigkeit.</w:t>
      </w:r>
    </w:p>
    <w:p>
      <w:r>
        <w:t>Bereits die Annahme einer finanziell zumutbaren Arbeit währen d der Dauer einer Kontrollperiode, das heisst während eines Kalendermonats, hat die Beendigung der Arbeitslosigkeit zur Folge und der erzielte Verdienst darf nicht als Zwischenverdienst angerechnet werden (vgl. AVIG-Praxis ALE Rz C139). Somit ist abzuklären, welchen Lohn die Beschwer deführerin für ihre Dienste im Mai 2019 tatsä chlich ausbezahlt erhalten hat. 5.4</w:t>
      </w:r>
    </w:p>
    <w:p>
      <w:r>
        <w:t>Für die Zeit a b Juni 2019 liegen Arbeitsverträge über die Unterhaltsreinigung weiterer Objekte vor ( Urk. 8/47, Urk. 8/49-50). Konkret</w:t>
      </w:r>
    </w:p>
    <w:p>
      <w:r>
        <w:t>hatte die Beschwerde führerin für in den jeweiligen Objekten geleistet e Unterhaltreinigung ab Juni 2019 einen monatlichen Lohnanspruch wie folgt ( F estlohn z uzüglich Ferien- und Feiertagsentschädigung und Anteil am 1 3. Monatslohn) : 1) C.___ Ltd. ,</w:t>
      </w:r>
    </w:p>
    <w:p>
      <w:r>
        <w:t>Unterhaltsreinigung : Fr. 1'487.45 ( Urk. 8/46 ) 2) Gewerbehaus E.___ / F.___ :</w:t>
      </w:r>
    </w:p>
    <w:p>
      <w:r>
        <w:t>Fr. 1'085.95 ( Urk. 8/4) 3) Büroräume D.___ AG : Fr. 147.80 ( Urk. 8/48)</w:t>
      </w:r>
    </w:p>
    <w:p>
      <w:r>
        <w:t>4) G.___ : Fr. 798.20 ( Urk. 8/49) 5) H.___</w:t>
      </w:r>
    </w:p>
    <w:p>
      <w:r>
        <w:t>AG : Fr. 120.9 5 ( Urk. 8/50) 6) Gewerbehaus I.___ : Fr. 1'009.75 ( Urk. 8/51)</w:t>
      </w:r>
    </w:p>
    <w:p>
      <w:r>
        <w:t>Das Total der in den genannten Verträgen vereinbarten Monatslöhne beläuft sich auf</w:t>
      </w:r>
    </w:p>
    <w:p>
      <w:r>
        <w:t>Fr. 4'650.1 0. Mithin erzielte die Beschwerdeführerin eine 70 % des versicherten Verdienstes übersteigende Entlöhnung</w:t>
      </w:r>
    </w:p>
    <w:p>
      <w:r>
        <w:t>( vorliegend Fr. 3'675.--; Fr. 5'250.-- x 0,7 ). Ab Juni 2019 verfügte die Beschwerdeführerin somit über zumutbare Arbeit . Zu beachten ist indessen, dass gemäss Lohnjournal der Arbeitgeberin der ausbezahlte Bruttolohn ab Juni 2019 Fr. 4'320.80 betrug ( Urk. 8/65/5). Ein Bruttolohn in dieser Höhe ergibt sich auch aus drei Lohnab rechnungen der Z.___ GmbH für die Monate September bis Novem ber 2019 ( Urk. 8/82/1-3). Für Juli und August 2019 ist der angegebene Lohn gar noch etwas tiefer (Juli 2019: Fr. 3'402.95, August: Fr. 4'040.75) , was wohl mit bezogenen Ferien in Verbindung zu bringen ist. Da zu m Festlohn eine Ferien - und Feiertagsentschädigung kommt , vermindern bezogene Ferien- und Feiertage den Lohnanspruch im betreffenden Monat entsprechend. Nicht beantwortet werden kann hingegen die Differenz zum vereinbarten Bruttolohn gemäss den Arbeits verträgen ( Urk. 8/46-50). Allerdings wirkt sich die fragliche Differenz nicht erheb lich aus. Auch wenn vom Lohn gemäss Lohnjournal ausgegangen wird ( Fr. 4'320.80) , liegt dieser über 70 % des versicherten Verdienstes. Da die Be schwer deführerin weder die in den Arbeitsverträgen genannten Löhne bestritt noch die Angaben im Lohnjournal bemängelte, ist davon auszugehen, dass sie für ihre Tätigkeit für die Z.___ GmbH ab Juni 2019 jedenfalls die im Lohnjournal respektive die auf den Lohnabrechnungen für die Monate September bis November 2019 aufgeführten Löhne ausbezahlt erhalten hat.</w:t>
      </w:r>
    </w:p>
    <w:p>
      <w:r>
        <w:t>Von einer zumutbaren Arbeit ist auch unter Beachtung des Umstandes auszugehen, dass im ausbezahlten Lohn jeweils die Ferien- und Feiertagsentschädigung und auch der 1 3. Monatslohn inbegriffen sind. Somit kommt dieser bei regulärem Ferienb ezug elfmal pro Jahr zur Auszahlung, ergibt aber gleichwohl einen Lohn , der höher ist als 70 % de s versicherten Verdienstes ( Fr. 4'320.80 x 11 : 12 = Fr. 3'960.70). 6 .</w:t>
      </w:r>
    </w:p>
    <w:p>
      <w:r>
        <w:t>Zusammenfass end wird i n Gutheissung der Beschwerde der Einspracheentscheid de r Unia Arbeitslosenkasse vom 8. Januar 2020 aufgehoben, und es wird fest gestellt, dass d ie Beschwerdeführer in ab dem 2 6. März 2019 ganz arbeitslos ist und einen Arbeitsausfall erleidet und Anspruch auf Arbeitslosenentschädigung hat, sofern die übrigen Anspruchsvoraussetzungen erfüllt sind.</w:t>
      </w:r>
    </w:p>
    <w:p>
      <w:r>
        <w:t>Für den Kalendermonat Mai 2019 steht die Anspruchsberechtigung ferner unter dem noch weiter abklärungsbedürftigen Vorbehalt, dass die Beschwerdeführerin mit ihrer erneuten Tätigkeit für die Z.___ GmbH einen Zwischen ver dienst und nicht eine die Arbeitslosigkeit beendende neue Arbeit angenommen hat.</w:t>
      </w:r>
    </w:p>
    <w:p>
      <w:r>
        <w:t>Für die Zeit ab dem 1. Juni 2019 schliesslich steht fest,</w:t>
      </w:r>
    </w:p>
    <w:p>
      <w:r>
        <w:t>dass die Beschwer de führerin eine die Arbeitslosigkeit beendende Arbeit angenommen hat, weswegen ab diesem Zeitpunkt kein Anspruch mehr auf Arbeitslosenentschädigung besteht .</w:t>
      </w:r>
    </w:p>
    <w:p>
      <w:r>
        <w:t>Zur Klärung der noch offenen Aspekte im Zusammenhang mit dem Anspruch ab 3 1. Mai 2019 ist die Angelegenheit an die Beschwerdegegnerin zurückzuweisen. Für di e Zeit ab dem 1. Juni 2019 ist der Anspruch auf Arbeitslosenentschädigung zu verneinen . Diesbezüglich ist der Entscheid der Beschwerdegegnerin im Ergeb nis nicht zu beanstanden und die dagegen erhobene Beschwerde</w:t>
      </w:r>
    </w:p>
    <w:p>
      <w:r>
        <w:t>ist abzuweisen. 7.</w:t>
      </w:r>
    </w:p>
    <w:p>
      <w:r>
        <w:t>Die Beschwerde führende Partei hat gestützt auf Art. 61 lit . g ATSG nach Mass gabe ihres Obsiegens Anspruch auf eine Prozessentschädigung. Rechtspre chungs gemäss gilt auch die Rückweisung der Sache an die Verwaltung zur weiteren Abklärung und neuen Verfügung als Obsiegen (BGE 137 V 57 E. 2.2) . Somit hat die vertretene Beschwerdeführerin Anspruch auf eine reduzierte Prozessentschä digung. G emäss § 34 Abs. 1 und 3 des Gesetzes über das Sozialversicherungs gericht ( GSVGer ) ist die Entschädigung unter Berücksichtigung der Bedeutung der Streitsache und der Schwierigkeit des Prozesses festzusetzen. Unter Berück sichtigung der genannten Aspekte erweist sich eine Prozesse ntschädigung von Fr. 600 .-- als angemessen (inkl. Mehrwertsteuer und Barauslagen). Das Gericht erkennt: 1.</w:t>
      </w:r>
    </w:p>
    <w:p>
      <w:r>
        <w:t>Die Beschwerde wird in dem Sinne teilweise gutgeheissen, dass der Einspracheentscheid de r Unia Arbeitslosenkasse vom 8. Januar 2020 aufgehoben wird mit der Feststellung, dass d ie Beschwerdeführer in ab dem 2 6. März 2019 ganz arbeitslos ist und einen Arbeitsausfall erleidet und Anspruch auf Arbeitslosenentschädigung hat, sofern die übrigen Anspruchsvoraussetzungen erfüllt sind. In Bezug auf die Anspruchsbe rech tigung betreffend Monat Mai 2019 wird die Sache an die Beschwerdegegnerin zurück gewiesen, damit diese im Sinne der Erwägungen verfahre und über den Anspruch hernach neu entscheide. Betreffend die Zeit ab Juni 2019 wird die Beschwerde abge wiesen. 2.</w:t>
      </w:r>
    </w:p>
    <w:p>
      <w:r>
        <w:t>Das Verfahren ist kostenlos. 3.</w:t>
      </w:r>
    </w:p>
    <w:p>
      <w:r>
        <w:t>Die Beschwerdegegnerin wird verpflichtet, der Beschwerdeführerin eine reduzierte Prozessentschädigung von Fr. 600 .-- (inkl. Barauslagen und MWSt ) zu bezahlen. 4.</w:t>
      </w:r>
    </w:p>
    <w:p>
      <w:r>
        <w:t>Zustellung gegen Empfangsschein an: - Rechtsanwalt Mark A. Glavas - Unia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