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AL.2020.00023 vom 19. August 2020</w:t>
      </w:r>
    </w:p>
    <w:p>
      <w:r>
        <w:t>ZH Sozialversicherungsgericht, 2020-08-19, DE</w:t>
      </w:r>
    </w:p>
    <w:p>
      <w:r>
        <w:rPr>
          <w:b/>
        </w:rPr>
        <w:t xml:space="preserve">Quelle: </w:t>
      </w:r>
      <w:r>
        <w:t>https://mcp.opencaselaw.ch/entscheid/zh_sozialversicherungsgericht_AL.2020.00023</w:t>
      </w:r>
    </w:p>
    <w:p>
      <w:r>
        <w:t>FR: ZH_SOZIALVERSICHERUNGSGERICHT AL.2020.00023 du 19 août 2020</w:t>
      </w:r>
    </w:p>
    <w:p>
      <w:r>
        <w:t>IT: ZH_SOZIALVERSICHERUNGSGERICHT AL.2020.00023 del 19 agosto 2020</w:t>
      </w:r>
    </w:p>
    <w:p>
      <w:pPr>
        <w:pStyle w:val="Heading2"/>
      </w:pPr>
      <w:r>
        <w:t>Erwägungen</w:t>
      </w:r>
    </w:p>
    <w:p>
      <w:r>
        <w:rPr>
          <w:b/>
        </w:rPr>
        <w:t>E. 1</w:t>
      </w:r>
    </w:p>
    <w:p>
      <w:r>
        <w:t>Oktober 2019 Anspruch auf ALE, sofern die übrigen gesetzlichen Anspruchsvoraussetzungen erfüllt seien, und der Versicherte sei für die für Februar und März 2019 zu Unrecht ausbezahlte ALE im Umfang von Fr.</w:t>
      </w:r>
    </w:p>
    <w:p>
      <w:r>
        <w:t>13'972.35 rückerstattungspflichtig (Ziff. 6).</w:t>
      </w:r>
    </w:p>
    <w:p>
      <w:r>
        <w:rPr>
          <w:b/>
        </w:rPr>
        <w:t>E. 1.1</w:t>
      </w:r>
    </w:p>
    <w:p>
      <w:r>
        <w:t>Gemäss Art. 31 Abs. 3 lit.</w:t>
      </w:r>
    </w:p>
    <w:p>
      <w:r>
        <w:t>c des Bundesgesetzes über die obligatorische Arbeits losenversicherung und die Insolvenzentschädigung ( AVIG ) haben Personen, die in ihrer Eigenschaft als Gesellschafter, als finanziell am Betrieb Beteiligte oder als Mitglieder eines obersten betrieblichen Entscheidungsgremiums die Entschei dungen des Arbeitgebers bestimmen oder massgeblich beeinflussen können, so wie ihre mitarbeitenden Ehegatten keinen Anspruch auf Kurzarbeitsentschädi 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 scheidungsgremium angehört und ob sie in dieser Eigenschaft massgeblich Ein fluss auf die Unternehmensentscheidungen nehmen kann, ist aufgrund der inter nen betrieblichen Struktur zu beantworten. Keine Prüfung des Einzelfalles ist erforderlich, wenn sich die massgebliche Entscheidungsbefugnis bereits aus dem Gesetz selbst (zwingend) ergibt (BGE 123 V 234 E. 7a).</w:t>
      </w:r>
    </w:p>
    <w:p>
      <w:r>
        <w:rPr>
          <w:b/>
        </w:rPr>
        <w:t>E. 1.2</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25. Januar 2006 und C 92/02 vom 14. April 2003; vgl. Barbara Kupfer Bucher, Rechtsprechung des Bundesge richts zum Sozialversicherungsrecht, Bundesgesetz über die obligatorische Arbeits losenversicherung und die Insolvenzentschädigung, 5. Auflage, Zürich/Basel/</w:t>
      </w:r>
    </w:p>
    <w:p>
      <w:r>
        <w:t>Genf 2019, S. 18 ff. mit Hinweisen zur Rechtsprechung).</w:t>
      </w:r>
    </w:p>
    <w:p>
      <w:r>
        <w:rPr>
          <w:b/>
        </w:rPr>
        <w:t>E. 1.3</w:t>
      </w:r>
    </w:p>
    <w:p>
      <w:r>
        <w:t>Bei der Aufnahme einer arbeitgeberähnlichen Tätigkeit während laufender Rah men frist für den Leistungsbezug kann der Anspruch auf Arbeitslosenentschä digung nicht in analoger Anwendung von Art. 31 Abs. 3 lit.</w:t>
      </w:r>
    </w:p>
    <w:p>
      <w:r>
        <w:t>c AVIG abgelehnt werden. D arin ist vielmehr ein gewichtiges Indiz für eine fehlende Vermitt lungs bereitschaft zu erblicken (Urteile des Bundesgerichts 8C_378/2010 vom 4. Novem ber 2010 E. 2, 8C_635/2009 vom 1. Dezember 2009 E. 3.3).</w:t>
      </w:r>
    </w:p>
    <w:p>
      <w:r>
        <w:rPr>
          <w:b/>
        </w:rPr>
        <w:t>E. 1.4</w:t>
      </w:r>
    </w:p>
    <w:p>
      <w:r>
        <w:t>Eine der gesetzlichen Voraussetzungen für den Anspruch auf Arbeitslosenent schädigung ist die Vermittlungsfähigkeit (Art. 8 Abs. 1 lit. f AVIG). Gemäss Art. 15 Abs. 1 AVIG ist die arbeitslose Person vermittlungsfähig, wenn sie bereit, in der Lage und berechtigt ist, eine zumutbare Arbeit anzuneh men und an Ein gliederungsmassnahmen teilzunehmen. Zur Vermittlungsfähigkeit gehört dem 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Arbeitsver mitt lung zur Verfügung zu stellen, angebotene zumutbare Arbeit anzunehmen und sich selbst intensiv nach einer zumutbaren Stelle umzusehen (Urteil des Bundes gerichts 8C_99/2012 vom 2. April 2012 E. 2 mit Hinweis).</w:t>
      </w:r>
    </w:p>
    <w:p>
      <w:r>
        <w:rPr>
          <w:b/>
        </w:rPr>
        <w:t>E. 1.5</w:t>
      </w:r>
    </w:p>
    <w:p>
      <w:r>
        <w:t>Gemäss Art. 53 Abs. 2 des Bundesgesetzes über den Allgemeinen Teil des Sozial versicherungsrechts (ATSG) kann der Versicherungsträger auf formell rechtskräf tige Verfügungen oder Einspracheentscheide zurückkommen, wenn diese zweifel los unrichtig sind und wenn ihre Berichtigung von erheblicher Bedeutung ist.</w:t>
      </w:r>
    </w:p>
    <w:p>
      <w:r>
        <w:rPr>
          <w:b/>
        </w:rPr>
        <w:t>E. 2</w:t>
      </w:r>
    </w:p>
    <w:p>
      <w:r>
        <w:t>Gegen den Einspracheentscheid vom 29. November 2019 (Urk. 2) erhob der Ver sicherte am 15. Januar 2020 Beschwerde (Urk. 1) und beantragte (S. 2 oben), dieser sei mit Ausnahme von Dispositivziffer 2 und 7 aufzuheben (Ziff. 1), die Beschwerdegegnerin sei zu verpflichten, ihm bereits ab 17. Dezember 2018 Leis tungen auszurichten (Ziff. 2) , und sie sei zu verpflichten, auf eine Rückforderung zu verzichten (Ziff. 3).</w:t>
      </w:r>
    </w:p>
    <w:p>
      <w:r>
        <w:t>Die Kasse beantragte mit Beschwerdeantwort vom 24. Februar 2020 (Urk. 6) die Abweisung der Beschwerde. Am 11. Mai 2020 erstattete der Beschwerdeführer eine Replik (Urk. 15) und am 9. Juni 2020 verzichtete die Beschwerdegegnerin auf eine Duplik (Urk. 17). Das Gericht zieht in Erwägung:</w:t>
      </w:r>
    </w:p>
    <w:p>
      <w:r>
        <w:rPr>
          <w:b/>
        </w:rPr>
        <w:t>E. 2.1</w:t>
      </w:r>
    </w:p>
    <w:p>
      <w:r>
        <w:t>Die Beschwerdegegnerin ging im angefochtenen Entscheid (Urk. 2) davon aus, Personen in arbeitgeberähnlicher Stellung hätten rechtsprechungsgemäss keinen Anspruch auf ALE (S. 4 Ziff. 3). Dies treffe bis zum Zeitpunkt der definitiven Löschung im Handelsregister am 30. September 2019 auf den Beschwerdeführer zu (S. 5 Ziff. 4), auch wenn sich die GmbH ab 29. Januar 2019 in Liquidation befunden habe (S. 5 Ziff. 5). Die Voraussetzungen für eine Wiedererwägung gemäss Art. 53 Abs. 2 ATSG, insbesondere die zweifellose Unrichtigkeit des Ein spracheentscheids vom 26. April 2019, seien erfüllt (S. 5 Ziff. 6). Die Auszahlung von ALE für die Monate Februar und März 2019 sei zu Unrecht erfolgt, weshalb der Beschwerdeführer im Umfang von Fr. 13'972.35 rückerstattungspflichtig sei (S. 5 f. Ziff. 7).</w:t>
      </w:r>
    </w:p>
    <w:p>
      <w:r>
        <w:rPr>
          <w:b/>
        </w:rPr>
        <w:t>E. 2.2</w:t>
      </w:r>
    </w:p>
    <w:p>
      <w:r>
        <w:t>Der Beschwerdeführer stellte sich demgegenüber auf den Standpunkt (Urk. 1), der Einspracheentscheid vom 26. April 2019 sei nicht zweifellos unrichtig gewesen (S. 8 Ziff. 24.3), weshalb dessen Wiedererwägung nicht statthaft sei. Die erhal tenen Förderungstaggelder stünden seinem Anspruch aus näher dargelegten Grün den nicht entgegen (S. 8 ff. Ziff. 24.7). Überdies habe das Amt für Wirtschaft und Arbeit, Arbeitslosenversicherung, mit Einspracheentscheid vom 7. Oktober 2019 rechtsverbindlich festgehalten, dass der Anspruch nicht wegen der arbeitge berähnlichen Stellung verneint werden könne (S. 10 Ziff. 25.1), und sei mit der am 10. Januar 2019 verfügten Einstellung in der Anspruchsberechtigung ab 17.</w:t>
      </w:r>
    </w:p>
    <w:p>
      <w:r>
        <w:t>Dezember 2018 (vgl. Urk. 3/4) zudem davon ausgegangen, dass diese gegeben sei (S. 10 Ziff. 25). Rechtsprechungsgemäss könne der ALE-Anspruch nicht wegen arbeitgeberähnlicher Stellung verneint werden, wenn eine versicherte Person während laufender Rahmenfrist eine entsprechende Tätigkeit aufnehme (S. 11 Ziff. 28). Zudem habe er sich bereits Mitte September 2018 erkundigt, was er vorzukehren habe und hätte, wäre er richtig beraten worden, entsprechend gehandelt (S. 11 Ziff. 29).</w:t>
      </w:r>
    </w:p>
    <w:p>
      <w:r>
        <w:rPr>
          <w:b/>
        </w:rPr>
        <w:t>E. 2.3</w:t>
      </w:r>
    </w:p>
    <w:p>
      <w:r>
        <w:t>Strittig und zu prüfen ist somit, ob der Beschwerdeführer in der fraglichen Zeit anspruchsberechtigt war, ob die erfolgte Wiedererwägung zulässig ist, ob er un genügend beraten wurde, und wie es sich mit einer allfälligen Rücker statt ungs pflicht verhält.</w:t>
      </w:r>
    </w:p>
    <w:p>
      <w:r>
        <w:rPr>
          <w:b/>
        </w:rPr>
        <w:t>E. 3.1</w:t>
      </w:r>
    </w:p>
    <w:p>
      <w:r>
        <w:t>Der Beschwerdeführer hat nach Eintritt der Arbeitslosigkeit eine selbständige Tätigkeit aufgenommen (und wurde diesbezüglich auch mit Förderungstag gel dern unterstützt). Als Selbständigerwerbender nahm er eine arbeitgeberähnliche Stel lung ein. Das Projekt der selbständigen Erwerbstätigkeit scheiterte und der Beschwerdeführer meldete sich erneut zum Bezug von ALE an.</w:t>
      </w:r>
    </w:p>
    <w:p>
      <w:r>
        <w:rPr>
          <w:b/>
        </w:rPr>
        <w:t>E. 3.2</w:t>
      </w:r>
    </w:p>
    <w:p>
      <w:r>
        <w:t>Im Regelfall haben Versicherte, solange sie in der Gesellschaft, bei der sie tätig waren, eine arbeitgeberähnliche Stellung einnehmen, gestützt auf eine analoge Anwendung von Art. 31 Abs. 3 lit. c AVIG keinen Anspruch auf ALE (vorstehend E. 1.2).</w:t>
      </w:r>
    </w:p>
    <w:p>
      <w:r>
        <w:t>Dies gilt jedoch nicht für Versicherte, die eine mit arbeitgeberähnlicher Stellung verbundene selbständige Erwerbstätigkeit während einer laufenden Rahmenfrist für den Leistungsbezug aufgenommen haben. In diesem Fall unterbleibt die ana loge Anwendung von Art. 31 Abs. 3 lit. c AVIG; stattdessen ist ihre Vermittlungs fähigkeit zu prüfen (vorstehend E. 1.3).</w:t>
      </w:r>
    </w:p>
    <w:p>
      <w:r>
        <w:rPr>
          <w:b/>
        </w:rPr>
        <w:t>E. 3.3</w:t>
      </w:r>
    </w:p>
    <w:p>
      <w:r>
        <w:t>Angesichts der diesbezüglich unzweideutigen Rechtsprechung erweist sich d er Ein spracheentscheid vom 26. April 2019 ( der mit dem angefochtenen Entscheid wiederwägungsweise aufgehoben werden soll ) als vollkommen zutreffend: Die Aufnahme einer selbständigen Erwerbstätigkeit mit arbeitgeberähnlicher Stellung steht einem ALE-Anspruch nicht entgegen, zu prüfen bleibt lediglich, wie im genannten Entscheid richtig angeführt, die Vermittlungsfähigkeit , über die das Amt für Wirtschaft und Arbeit, Arbeitslosenversicherung, zu verfügen hat (vgl. vorstehend E. 1.3) .</w:t>
      </w:r>
    </w:p>
    <w:p>
      <w:r>
        <w:t>War der Einspracheentscheid vom 26. April 2019, wie dargelegt, zutreffend, so kann er umso weniger zweifellos unrichtig gewesen sein. Er kan n deshalb nicht in Wiedererwägung gezogen werden, sondern hat weiterhin Bestand.</w:t>
      </w:r>
    </w:p>
    <w:p>
      <w:r>
        <w:t>Mit dieser Feststellung ist der vorliegend angefochtene Einspracheentscheid vom 29. November 2019 dahingehend abzuändern, dass dessen Dispositiv-Ziffern 1 sowie 3 bis 6 aufgehoben werden , was zur teilweisen Gutheissung der dagegen erhobenen Beschwerde führt.</w:t>
      </w:r>
    </w:p>
    <w:p>
      <w:r>
        <w:rPr>
          <w:b/>
        </w:rPr>
        <w:t>E. 4</w:t>
      </w:r>
    </w:p>
    <w:p>
      <w:r>
        <w:t>Zustellung gegen Empfangsschein an: - Rechtsanwalt Adrian Zogg , unter Beilage des Doppels von Urk. 17 - Arbeitslosenkasse des Kantons Zürich - seco - Direktion für Arbeit - Amt für Wirtschaft und Arbeit (AWA)</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