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AL.2019.00229 vom 4. Januar 2020</w:t>
      </w:r>
    </w:p>
    <w:p>
      <w:r>
        <w:t>ZH Sozialversicherungsgericht, 2020-01-04, DE</w:t>
      </w:r>
    </w:p>
    <w:p>
      <w:r>
        <w:rPr>
          <w:b/>
        </w:rPr>
        <w:t xml:space="preserve">Quelle: </w:t>
      </w:r>
      <w:r>
        <w:t>https://mcp.opencaselaw.ch/entscheid/zh_sozialversicherungsgericht_AL.2019.00229</w:t>
      </w:r>
    </w:p>
    <w:p>
      <w:r>
        <w:t>FR: ZH_SOZIALVERSICHERUNGSGERICHT AL.2019.00229 du 4 janvier 2020</w:t>
      </w:r>
    </w:p>
    <w:p>
      <w:r>
        <w:t>IT: ZH_SOZIALVERSICHERUNGSGERICHT AL.2019.00229 del 4 gennaio 2020</w:t>
      </w:r>
    </w:p>
    <w:p>
      <w:pPr>
        <w:pStyle w:val="Heading2"/>
      </w:pPr>
      <w:r>
        <w:t>Erwägungen</w:t>
      </w:r>
    </w:p>
    <w:p>
      <w:r>
        <w:rPr>
          <w:b/>
        </w:rPr>
        <w:t>E. 1</w:t>
      </w:r>
    </w:p>
    <w:p>
      <w:r>
        <w:t>X.___ , geboren 1973, war bis 3 1. März 2019 als Wirtin und stellver tre tende Geschäftsführerin bei der Y.___</w:t>
      </w:r>
    </w:p>
    <w:p>
      <w:r>
        <w:t>GmbH angestellt ( Urk. 8/31 = Urk. 8/48 ; Urk. 8/32 = Urk. 8/49). Am 1. Juni 2019 meldete sie sich bei der Arbeitslosenversicherung an und beantragte Arbeits losenentschädigung ab dem 1. April 2019 ( Urk. 8/38-41 Ziff. 1). Mit Verfügung vom 1 0. Juli 2019 ( Urk. 8/24 -26 ) verneinte die Arbeitslosenkasse des Kantons Zürich (nachfolgend: Kasse) einen Anspruch der Versicherten auf Arbeitslosen entschädigung aufgrund der arbeitgeberähnlichen Stellung ihres Ehegatten bei der</w:t>
      </w:r>
    </w:p>
    <w:p>
      <w:r>
        <w:t>Y.___</w:t>
      </w:r>
    </w:p>
    <w:p>
      <w:r>
        <w:t>GmbH . Die dagegen am 1 6. Juli 2019 erhobene Ein sprache ( Urk. 8/19) wies die Kasse mit Entscheid vom 2 7. August 2019 ab ( Urk. 8/15 -17 = Urk. 2).</w:t>
      </w:r>
    </w:p>
    <w:p>
      <w:r>
        <w:rPr>
          <w:b/>
        </w:rPr>
        <w:t>E. 1.1</w:t>
      </w:r>
    </w:p>
    <w:p>
      <w:r>
        <w:t>Eine arbeitslose Person hat unter den Voraussetzungen von Art. 8 ff. des Bundes gesetzes über die obligatorische Arbeitslosenversicherung und die Insolvenzent schädigung (AVIG) Anspruch auf Arbeitslosenentschädigung.</w:t>
      </w:r>
    </w:p>
    <w:p>
      <w:r>
        <w:rPr>
          <w:b/>
        </w:rPr>
        <w:t>E. 1.2</w:t>
      </w:r>
    </w:p>
    <w:p>
      <w:r>
        <w:t>Gemäss Art. 31 Abs. 3 lit. c AVIG haben Personen, die in ihrer Eigenschaft als Gesellschafter, als finanziell am Betrieb Beteiligte oder als Mitglieder eines obersten betrieblichen Entscheidungsgremiums die Entscheidungen des Arbeitge bers bestimmen oder massgeblich beeinflussen können, sowie ihre mitarbeitenden Ehegatten keinen Anspruch auf Kurzarbeitsentschädigung. Hinsichtlich des An spruchs auf Arbeitslosenentschädigung findet sich zwar in Art. 8 ff. AVIG keine Regelung, die dieser Norm zur Kurzarbeit entsprechen würde. Nach der Rechtspre chung gilt diese Regelung jedoch grundsätzlich auch für den Anspruch auf Arbeits losenentschädigung (BGE 123 V 234 E. 7b/ bb ).</w:t>
      </w:r>
    </w:p>
    <w:p>
      <w:r>
        <w:t>Die Frage, ob eine arbeitnehmende Person einem obersten betrieblichen Ent schei dungsgremium angehört und ob sie in dieser Eigenschaft massgeblich Einfluss auf die Unternehmensentscheidungen nehmen kann, ist aufgrund der internen betrieblichen Struktur zu beantworten. Keine Prüfung des Einzelfalles ist erfor der lich, wenn sich die massgebliche Entscheidungsbefugnis bereits aus dem Gesetz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 nehmerische Dispositionsfreiheit, den Betrieb jederzeit zu reaktivieren und sich bei Bedarf erneut als Arbeitnehmer einzustellen. Ein solches Vorgehen läuft auf eine rechtsmissbräuchliche Umgehung der Regelung des Art. 31 Abs.</w:t>
      </w:r>
    </w:p>
    <w:p>
      <w:r>
        <w:rPr>
          <w:b/>
        </w:rPr>
        <w:t>E. 2</w:t>
      </w:r>
    </w:p>
    <w:p>
      <w:r>
        <w:t>Gegen den Einspracheentscheid vom 2 7. August 2019 ( Urk. 2) erhob die Versi cher te am 2 7. September 2019 Beschwerde mit dem sinngemässen Antrag auf Aufhebung des angefochtenen Entscheides und Auszahlung von Arbeitslosen entschädigung ( Urk. 1). Mit Beschwerdeantwort vom 1 8. November 2019 ( Urk. 7) beantragte die Beschwerdegegnerin die Abweisung der Beschwerde, was der Beschwerdeführerin am 1 9. November 2019 mitgeteilt wurde ( Urk. 10). Das Gericht zieht in Erwägung: 1.</w:t>
      </w:r>
    </w:p>
    <w:p>
      <w:r>
        <w:rPr>
          <w:b/>
        </w:rPr>
        <w:t>E. 2.1</w:t>
      </w:r>
    </w:p>
    <w:p>
      <w:r>
        <w:t>Im angefochtenen Einspracheentscheid vom 2 7. August 2019 ( Urk. 2) zog die Be schwerdegegnerin im Wesentlichen in Erwägung, die Beschwerdeführerin sei vom 1 5. Februar 1997 bis 3 1. März 2019 bei der Y.___ GmbH angestellt und vom 2 6. September 2006 bis zum 1. April 2019 als Gesellschafterin dieser GmbH im Handelsregister eingetragen gewesen. Weiter habe ihr Ehemann sämt liche Stammanteile von ihr übernommen und sei seit dem 1. April 2019 als allei niger Gesellschafter und Geschäftsführer dieser Gesellschaft im Handelsregister eingetragen. Damit liege von Gesetzes wegen die Möglichkeit einer massgeb lichen Einflussnahme des Ehegatten der Beschwerdeführerin auf die Entschei dungen der GmbH vor und die Beschwerdeführerin habe als Ehegattin des Gesell schafters ihrer ehemaligen Arbeitgeberin so lange keinen Anspruch auf Arbeitslo sen entschädigung, bis ihr Ehemann seine arbeitgeberähnliche Stellung definitiv aufgebe (S. 2). Ein Anspruch auf Arbeitslosenentschädigung ab 2 0. Mai 2019 sei deshalb zu verneinen (S. 3).</w:t>
      </w:r>
    </w:p>
    <w:p>
      <w:r>
        <w:rPr>
          <w:b/>
        </w:rPr>
        <w:t>E. 2.2</w:t>
      </w:r>
    </w:p>
    <w:p>
      <w:r>
        <w:t>Dagegen machte die Beschwerdeführerin geltend, das Angestelltenverhältnis sei beendet worden, weil das Restaurant aufgelöst worden sei. Der Gesellschafts zweck der Firma habe sich seither in den Immobiliensektor geändert, wo sie keine Erfahrung habe. Dass sie nun bestraft werde, weil ihr Ehemann die ursprüngliche GmbH im neuen Geschäftsbe reich weiter betreib e , sei nicht korrekt ( Urk. 1).</w:t>
      </w:r>
    </w:p>
    <w:p>
      <w:r>
        <w:rPr>
          <w:b/>
        </w:rPr>
        <w:t>E. 3</w:t>
      </w:r>
    </w:p>
    <w:p>
      <w:r>
        <w:t>Zustellung gegen Empfangsschein an: - X.___ - Arbeitslosenkasse des Kantons Zürich - seco - Direktion für Arbeit - Amt für Wirtschaft und Arbeit (AWA)</w:t>
      </w:r>
    </w:p>
    <w:p>
      <w:r>
        <w:rPr>
          <w:b/>
        </w:rPr>
        <w:t>E. 3.1</w:t>
      </w:r>
    </w:p>
    <w:p>
      <w:r>
        <w:t>Unbestritten ist, dass die Beschwerdeführerin vom 1 5. Februar 1997 bis 3 1. März 2019 bei der Y.___ GmbH als Wirtin und stellvertretende Ge schäftsführerin</w:t>
      </w:r>
    </w:p>
    <w:p>
      <w:r>
        <w:t>im Betrieb ihres Ehemannes angestellt war . Gemäss Handelsre gis terauszug ( Urk. 8/20) war d ies er zunächst Gesellschafter und Geschäftsführer mit Einzelunterschrift mit Stammanteilen von 19'000 CHF und die Beschwerde füh rerin Gesellschafterin mit einem Stammanteil von 1'000 CHF, welchen sie jedoch dem Ehemann am 2 7. Februar 2019 per 1. April 2019 abtrat ( Urk. 8/21 ; vgl. auch Urk. 8/22 ). Dieser hat folglich eine arbe itgeberähnliche Stellung inne (vgl. E. 1.2). Die Firma bezweckt trotz Änderung der Firma auf "Immobilien und Y.___ GmbH" auch weiterhin unter anderem die Führung von Gastronomie be trieben (vgl. Urk. 8/20 sowie www.hra.zh.ch).</w:t>
      </w:r>
    </w:p>
    <w:p>
      <w:r>
        <w:rPr>
          <w:b/>
        </w:rPr>
        <w:t>E. 3.2</w:t>
      </w:r>
    </w:p>
    <w:p>
      <w:r>
        <w:t>Die Regelung, wonach neben Personen mit arbeitgeberähnlicher Stellung auch deren im Betrieb mitarbeitende Ehegatte n keinen Anspruch auf Arbeitslo sen ent schädigung haben, entspricht ständiger Rechtsprechung des Bundesgerichts (vgl. E. 1.2 und ferner BGE 142 V 263 E. 4.1).</w:t>
      </w:r>
    </w:p>
    <w:p>
      <w:r>
        <w:t>Der Ehemann der Versicherten sprach mit Schreiben vom 2 7. Dezember 2018 selbst die Kündigung des Arbeitsv erhältnisses aus (vgl. Urk. 8/32 ) und ist nach wie vor alleiniger Gesellschafter und Geschäftsführer der GmbH . Damit verfügt er weiterhin über die zumindest theoretische unternehmerische Dispositions frei heit, die Beschwerdeführerin bei Bedarf jederzeit und unabhängig ihrer beruf li chen Qualifikation erneut als Arbeitnehmerin einzustellen. I n Nachachtung der bundesgerichtlichen Pr axis liegt a ufgrund dieser Konstellation eine Missbrauchs gefahr vor, weshalb die Beschwerdegegnerin einen Anspruch auf Arbeitslosen entschädigung zu Recht verneint hat. Dieser Leistungsausschluss ist im Übrigen als absolut zu verstehen, ohne dass die Möglichkeit besteht, den betroffenen Per sonen unter bestimmten Voraussetzungen im Einzelfall Leistungen zu gewähren (BGE 113 V 74 = Pra 77 Nr. 70, bestätigt mit BGE 123 V 237 E. 7a; 122 V 272 E.</w:t>
      </w:r>
    </w:p>
    <w:p>
      <w:r>
        <w:t>3; 120 V 523 E. 1 sowie ARV 1996/97 Nr. 10 S. 52 E. 2).</w:t>
      </w:r>
    </w:p>
    <w:p>
      <w:r>
        <w:rPr>
          <w:b/>
        </w:rPr>
        <w:t>E. 3.3</w:t>
      </w:r>
    </w:p>
    <w:p>
      <w:r>
        <w:t>Nach dem Gesagten hat die Beschwerdeführerin keinen Anspruch auf Arbeits losenentschädigung, weshalb sich der angefochtene Einspracheentscheid als rechtens erweist. Dementsprechend ist die Beschwerde abzuweisen .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