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AL.2019.00173 vom 21. September 2020</w:t>
      </w:r>
    </w:p>
    <w:p>
      <w:r>
        <w:t>ZH Sozialversicherungsgericht, 2020-09-21, DE</w:t>
      </w:r>
    </w:p>
    <w:p>
      <w:r>
        <w:rPr>
          <w:b/>
        </w:rPr>
        <w:t xml:space="preserve">Quelle: </w:t>
      </w:r>
      <w:r>
        <w:t>https://mcp.opencaselaw.ch/entscheid/zh_sozialversicherungsgericht_AL.2019.00173</w:t>
      </w:r>
    </w:p>
    <w:p>
      <w:r>
        <w:t>FR: ZH_SOZIALVERSICHERUNGSGERICHT AL.2019.00173 du 21 septembre 2020</w:t>
      </w:r>
    </w:p>
    <w:p>
      <w:r>
        <w:t>IT: ZH_SOZIALVERSICHERUNGSGERICHT AL.2019.00173 del 21 settembre 2020</w:t>
      </w:r>
    </w:p>
    <w:p>
      <w:pPr>
        <w:pStyle w:val="Heading2"/>
      </w:pPr>
      <w:r>
        <w:t>Erwägungen</w:t>
      </w:r>
    </w:p>
    <w:p>
      <w:r>
        <w:rPr>
          <w:b/>
        </w:rPr>
        <w:t>E. 1</w:t>
      </w:r>
    </w:p>
    <w:p>
      <w:r>
        <w:t>Der 1992 geborene X.___ war vom 1. Juni 2016 bis zur Selbstkündigung per 31. Dezember 2018 bei der Y.___ GmbH als Sales Advisor angestellt (Urk. 11/88-108). Ab dem 1. Januar 2019 fungierte er als Geschäfts führer der Z.___ GmbH , welche das Arbeitsverhältnis am 27. Februar 2019 per 6. März 2019 auflöste (Urk. 11/65-66, 11/83-85, 11/87). Im Handelsregister war X.___ bis am 29. April 2019 (SHAB-Datum) als deren einziger Gesellschafter und Geschäftsführer mit Einzelzeichnungsberechtigung eingetragen (Urk. 8/3). Am 1. März 2019 meldete sich der Versicherte beim Regionalen Arbeitsver mitt lungszentrum (RAV) im Umfang von 60 % zur Arbeitsvermittlung an (Urk. 11/109) und beantragte am 13. März 2019 die Ausrichtung von Arbeits losenentschädigung ab dem 7. März 2019 (Urk. 11/61-64). Mit Verfügung vom 22. März 2019 verneinte die Arbeitslosenkasse des Kantons Zürich einen An spruch des Versicherten auf Arbeitslosenentschädigung ab dem 7. März 2019 wegen arbeitgeberähnlicher Stellung (Urk. 11/57-58). Die dagegen am 26. März 2019 erhobene Einsprache (Urk. 11/38-39) wies sie mit Entscheid vom 11. Juni 2019 (Urk. 2) ab.</w:t>
      </w:r>
    </w:p>
    <w:p>
      <w:r>
        <w:rPr>
          <w:b/>
        </w:rPr>
        <w:t>E. 1.1</w:t>
      </w:r>
    </w:p>
    <w:p>
      <w:r>
        <w:t>Der Versicherte hat gemäss Art. 8 Abs. 1 des Bundesgesetzes über die obliga to rische Arbeitslosenversicherung und die Insolvenzentschädigung (AVIG) Anspruch auf Arb 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 lungsfähig ist (lit. f) und die Kontrollvorschriften erfüllt (lit. g). 1. 2</w:t>
      </w:r>
    </w:p>
    <w:p>
      <w:r>
        <w:t>Gemäss Art. 31 Abs. 3 lit. c AVIG haben Personen, die in ihrer Eigenschaft als Gesellschafter, als finanziell am Betrieb Beteiligte oder als Mitglieder eines obers ten betrieblichen Entscheidungsgremiums die Entscheidungen des Arbeitge bers bestimmen oder massgeblich beeinflussen können, sowie ihre mitarbeitenden Ehe gatten keinen Anspruch auf Kurzarbeitsentschädigung. Hinsichtlich des An spruchs auf Arbeitslosenentschädigung findet sich zwar in Art. 8 ff. AVIG keine Regelung, die dieser Norm zur Kurzarbeit entsprechen würde. Nach der Recht sprechung gilt diese Regelung jedoch grundsätzlich auch für den Anspruch auf Arbeitslosenentschädigung (BGE 123 V 234 E. 7b/ bb ).</w:t>
      </w:r>
    </w:p>
    <w:p>
      <w:r>
        <w:t>Die Frage, ob eine arbeitnehmende Person einem obersten betrieblichen Ent 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2</w:t>
      </w:r>
    </w:p>
    <w:p>
      <w:r>
        <w:t>Dagegen liess X.___ am 11. Juli 2019 Beschwerde erheben und beantragen, der Einspracheentscheid vom 11. Juni 2019 sei aufzuheben und die Beschwerde gegnerin sei zu verpflichten, ihm die gesetzlichen Leistungen, insbesondere Arbeitslosenentschädigung ab dem 7. März 2019 auszurichten. In prozessualer Hinsicht liess er wegen kurzfristiger Mandatierung seines Rechtsvertreters um Durchführung eines zweiten Schriftenwechsels ersuchen ( Urk. 1 S. 2 f.).</w:t>
      </w:r>
    </w:p>
    <w:p>
      <w:r>
        <w:t>Mit Verfügung vom 17. Juli 2019 wurde dem Beschwerdeführer eine 10-tägige Nachfrist zur ergänzenden Begründung der Beschwerde eingeräumt (Urk. 5). Mit Beschwerdeergänzung vom 7. August</w:t>
      </w:r>
    </w:p>
    <w:p>
      <w:r>
        <w:t>2019 hielt der Beschwerdeführer am Re chts begehren, es sei der Einspracheentscheid vom 11. Juni 2019 aufzuheben, fest und beantragte des Weiteren, die Beschwerdegegnerin sei zu verpflichten, ihm die ge setzlichen Leistungen, insbesondere Arbeitslosenentschädigung ab dem 1. Janu ar 2019, eventualiter ab dem 7. März 2019, subeventua liter ab dem 4./29. April 2019, auszurichten (Urk. 7 S. 2). Mit Beschwerdeantwort vom 28. August 2019 schloss die Beschwerdegegnerin auf Abweisung der Beschwerde (Urk. 10). Im Rahmen des mit Verfügung vom 29. August 2019 (Urk. 13) angeordneten zweiten Schriftenwechsels hielt der Beschwerdeführer mit Replik vom 4. Novem ber 2019 (Urk. 16) an seinen Rechtsbegehren fest. Die Beschwerdegegnerin verzichtete mit Eingabe vom 8. November 2019 (Urk. 18) auf die Erstattung einer Duplik, worüber der Beschwerdeführer mit Verfügung vom 11. November 2019 (Urk. 19) in Kenntnis gesetzt wurde.</w:t>
      </w:r>
    </w:p>
    <w:p>
      <w:r>
        <w:t>Mit Eingabe vom 11. Mai 2020 (Urk. 25) nahm der Beschwerdeführer zu den vom Gericht beigezogenen Inhalten seines LinkedIn-Profils und der Homepages www …. . ch , www …. . ch , www …. . ch , www …. . ch sowie den Printscreens (Urk. 20/1-5) Stellung und reichte weitere Unter lagen (Urk. 26/1-3) ein.</w:t>
      </w:r>
    </w:p>
    <w:p>
      <w:r>
        <w:rPr>
          <w:b/>
        </w:rPr>
        <w:t>E. 2.1</w:t>
      </w:r>
    </w:p>
    <w:p>
      <w:r>
        <w:t>Die Beschwerdegegnerin begründete den angefochtenen Einspracheentscheid vom 11. Juni 2019 (Urk. 2) im Wesentlichen damit, dass der Beschwerdeführer vom 1. Januar bis am 6. März 2019 als Geschäftsführer für die Z.___ GmbH tätig gewesen und seit dem 10. Juli 2018 im Handelsregis ter als deren geschäfts füh render Gesellschafter mit Einzelunterschriftsberechtigung eingetrage n gewesen sei. Daher habe von Ge setzes</w:t>
      </w:r>
    </w:p>
    <w:p>
      <w:r>
        <w:t>wegen die Möglichkeit einer massgeblichen Ein flussnahme nach Art. 31 Abs. 3 lit. c AVIG vorgelegen, weshalb kein Anspruch auf Arbeitslosenentschädigung bestehe (Urk. 2 S. 2</w:t>
      </w:r>
    </w:p>
    <w:p>
      <w:r>
        <w:t>Ziff. 2 ). Der Eintrag des Be schwerdeführers als geschäftsführender Gesellschafter mit Einzelunterschrifts be rechtigung sei per 29. April 2019 gelös ch t worden; dies ändere jedoch nichts an der nach wie vor faktisch bestehenden arbeitgeberähnlichen Stellung des Be schwerdeführers. Bei der Drittperson, an welche die Stammanteile übertragen worden seien , handle es sich um d ie Mutter des Beschwerdeführers. S odann sei auch aktenkundig, dass die Domiziladresse der Z.___ GmbH nach wie vor mit der Wohnadresse des Beschwerdeführers identisch sei, weshalb die hypoth etische Missbrauchsgefahr trotz der Löschung des Eintrags im Handelsregister nicht ausgeschlossen werden könne. Weiter habe sich der Beschwerdeführer auch nur im Umfang von 60 % zur Stellenvermittlung angemeldet, obschon er vor seiner Anstellung in arbeitgeberähnlicher Stellung jeweils im Vollzeitpensum gearbeitet habe .</w:t>
      </w:r>
    </w:p>
    <w:p>
      <w:r>
        <w:t>D eshalb gehe sie davon aus, die operative Geschäftsführung liege nach wie vor beim Beschwerdeführer (Urk. 2 S. 3 Ziff. 3) .</w:t>
      </w:r>
    </w:p>
    <w:p>
      <w:r>
        <w:rPr>
          <w:b/>
        </w:rPr>
        <w:t>E. 2.2</w:t>
      </w:r>
    </w:p>
    <w:p>
      <w:r>
        <w:t>Demgegenüber machte der Beschwerdeführer insbesondere geltend, er sei an lässlich des Beratungsgesprächs vom 29. November 2018 vom RAV falsch beraten worden. Aufgrund der Falschauskunft der RAV-Beraterin , wonach er keine Arbeitslosenentschädigung erhalte, wenn er die GmbH behalte, habe er sich umgehend wieder von der Arbeitsvermittlung abgemeldet.</w:t>
      </w:r>
    </w:p>
    <w:p>
      <w:r>
        <w:t>S eine Absicht sei jedoch gewesen, eine unselbständige Vollzeitstelle zu suchen. Bei korrekter Aus kunft hätte er sich hingegen dafür entschieden, weiterhin eine unselbständige Vollzeitstelle zu suchen , und sich nicht von der Stellenvermittlung abgemeldet. Nebenbei hätte er dann in einem Kleinstpensum (an Abenden und Wochenenden) Zeit für seine GmbH aufgewendet, weshalb eine unselbständige Vollzeittätigkeit problemlos möglich gewesen wäre. Aus der falschen beziehungsweise ungenü genden Beratung durch die RAV-Beraterin dürfe ihm sodann kein Nachteil erwachsen, weshalb er ab dem 1. Januar 2019 Anspruch auf Leistungen der Arbeitslosenversicherung habe. Sollte diesem Antrag nicht entsprochen werden, so seien ihm zumindest ab dem 7. März 2019 Leistungen zuzusprechen, da er sich lediglich in die Lage einer arbeitgeberähnlichen Stellung gebracht habe, weil er durch die RAV-Beraterin falsch beraten worden sei. Sodann sollten ihm spätes tens ab dem 4. b eziehungsweise ab dem 29. April 2019 Leistungen der Arbeits losenversicherung zustehen, da ab diesem Zeitpunkt nachweislich keine arbeitge berähnliche Stellung mehr vorliege (Urk. 7 S. 4-11 , Urk. 16 S. 2-4 ) .</w:t>
      </w:r>
    </w:p>
    <w:p>
      <w:r>
        <w:rPr>
          <w:b/>
        </w:rPr>
        <w:t>E. 3</w:t>
      </w:r>
    </w:p>
    <w:p>
      <w:r>
        <w:t>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 h tung von Arbeitslosenentschädigung an arbeitgeberähnliche Personen inhä rent ist (Urteile des Bundesgerichts C 255/05 vom 2 5. Januar 2006 und C 92/02 vom 14. April 2003; vgl. Barbara Kupfer Bucher, Rechtsprechung des Bundes ge richts zum Sozialversicherungsrecht, Bundesgesetz über die obligatorische Arbeits losen versicherung und die Insolvenzentschädigung, 5. Auflage, Zürich/Basel/Genf 2019, S. 18 ff. mit Hinweisen zur Rechtsprechung). 2.</w:t>
      </w:r>
    </w:p>
    <w:p>
      <w:r>
        <w:rPr>
          <w:b/>
        </w:rPr>
        <w:t>E. 3.1</w:t>
      </w:r>
    </w:p>
    <w:p>
      <w:r>
        <w:t>Vorab ist zu prüfen, ob der Beschwerdeführer ab dem 1. Januar 2019 bzw. dem 7. März 2019 einen Anspruch auf Arbeitslosenentschädigung aus Vertrauens schutz hat (Urk.</w:t>
      </w:r>
    </w:p>
    <w:p>
      <w:r>
        <w:rPr>
          <w:b/>
        </w:rPr>
        <w:t>E. 3.2</w:t>
      </w:r>
    </w:p>
    <w:p>
      <w:r>
        <w:t>Diesbezüglich ist festzuhalten, dass g emäss Art. 27 Abs. 2 des Bundesgesetzes über den Allgemeinen Teil des Sozialversicherungsrechts (ATSG) jede Person An spruch auf grundsätzlich unentgeltliche Beratung über ihre Rechte und Pflichten</w:t>
      </w:r>
    </w:p>
    <w:p>
      <w:r>
        <w:t>hat . Dafür zuständig sind die Versicherungsträger, denen gegenüber die Rechte geltend zu machen oder die Pflicht en zu erfüllen sind. Art.</w:t>
      </w:r>
    </w:p>
    <w:p>
      <w:r>
        <w:t>27 Abs. 2 ATSG beschlägt ein individuelles Recht auf Beratung durch den zuständigen Versiche rungsträger. Sinn und Zweck der Beratungspflicht ist, die betreffende Person in die Lage zu versetzen, sich so zu verhalten, dass eine den gesetzgeberischen Zielen des jeweiligen Erlasses entsprechende Rechtsfolge eintritt. Zum Kern der Beratungspflicht gehört, die versicherte Person darauf aufmerksam zu machen, ihr Verhalten könne eine der Voraussetzungen des Leistungsanspruchs gefährden. Eine ungenügende oder fehlende Wahrnehmung der Beratungspflicht nach Art. 27 Abs. 2 ATSG kommt gemäss konstanter Rechtsprechung einer falsch erteilten Auskunft des Versicherungsträgers gleich. Dieser hat in Nachachtung des Vertrauensprinzips hierfür einzustehen, sofern sämtliche Voraussetzungen des öffentlich-rechtlichen Vertrauensschutzes erfüllt sind (Urteil des Bundesge richts 8C_438/2018 vom 10. August 2018 E. 3.3- 3. 4).</w:t>
      </w:r>
    </w:p>
    <w:p>
      <w:r>
        <w:rPr>
          <w:b/>
        </w:rPr>
        <w:t>E. 3.3</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 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3.4</w:t>
      </w:r>
    </w:p>
    <w:p>
      <w:r>
        <w:t>Soweit der Beschwerdeführer eine Falschauskunft des RAV vom 29. November 2018 geltend macht (E. 2.2), ist dem Eintrag im prozessorientierten Beratungs protokoll vom genannten Datum (Urk. 8/5 S. 3 f.) zu entnehmen, dass der Be schwerdeführer seine Anstellung bei der Y.___ GmbH per 31. Dezember 2018 selber gekündigt habe, da die Arbeit immer stressiger ge worden sei. Er habe sich als Freelancer selbständig machen wollen, wobei eine eigene GmbH mit Handelsregistere intrag bereits bestanden habe. M it dem Be schwerdeführer sei die «Regelung SE» besprochen worden. Er sei jedoch nicht bereit, seine «SE» zu Gunsten der Stellensuche aufzugeben. Auch eine «TSE» mit festgelegten Arbeitszeiten sei für den Beschwerdeführer nicht möglich, weshalb er auf Arbeitslosenentschädigung ab dem 1. Januar 2019 verzichte und sich von der Stellenvermittlung abmelde. Des Weiteren wurde vermerkt, dass die «Online Pflichtinfo» durchgeführt und die beiden Bestätigungen abgegeben worden seien.</w:t>
      </w:r>
    </w:p>
    <w:p>
      <w:r>
        <w:t>Entgegen dem Standpunkt des Beschwerdeführers ist mit diesem Protokolleintrag nicht belegt, dass er in dem von ihm beschriebenen Sinne durch das RAV falsch beziehungsweise ungenügend beraten worden wäre. Zwar lassen die Ausfüh rungen der RAV-Beraterin darauf schliessen, dass die (quasi-)selbstständige Erwerbs tätigkeit mit dem Beschwerdeführer besprochen wurde. Dass dabei jedoch konkret mitgeteilt wurde, er könne keinerlei Leistungen der Arbeitslosenver siche rung beziehen, solange er als Gesellschafter und Geschäftsführer der Z.___ GmbH im Handelsregister eingetragen sei, ist anhand des Protokolleintrags nicht erstellt. Vielmehr geht daraus hervor, dass der Beschwerdeführer nicht gewillt war, eine unselbstständige Tätigkeit mit festen Arbeitszeiten – zumindest in einem Teil pen sum – anzunehmen. Sodann entschied der Beschwerdeführer selber, sich umge hend von der Stellenvermittlung abzumelden, statt mit der Abmeldung zuzu warten bis zu einem Entscheid über seine Leistungsberechtigung. Anhand der übrigen Akten ergeben sich ebenfalls keine Hinweise auf eine Falschauskunft des RAV, was vom Beschwerdeführer auch nicht behauptet wurde. Dementsprechend ist ein Anspruch des Beschwerdeführers auf Arbeitslosenentschädigung ab dem 1. Januar 2019, das heisst unmittelbar nach Beendigung des Arbeitsverhältnisses mit der Y.___ GmbH per 31. Dezember 2018, unter dem Blick winkel des Vertrauensschutzes zu verneinen. Der Beschwerdeführer war denn auch vom 1. Januar bis 6. März 2019 in einem Vollzeitpensum und zu einem Monatslohn von Fr. 5'000.-- als Geschäftsführer bei der Z.___ GmbH angestellt (Arbeitsvertrag vom 7./11. Dezember 2018, Urk. 11/83-85; Lohnabrechnungen Januar bis März 2019, Urk. 11/80-82; Kündigungsschreiben vom 27. Februar 2019, Urk. 11/87; Arbeitgeberbescheinigung vom 7. März 2019, Urk. 11/65-66).</w:t>
      </w:r>
    </w:p>
    <w:p>
      <w:r>
        <w:t>Der Einwand des Beschwerdeführers, er habe sich nur aufgrund einer falschen beziehungsweise ungenügenden Auskunft des RAV vom 29. November 2018 in die Lage einer arbeitgeberähnlichen Person gebracht (Urk. 7 S. 7 f.), geht eben falls ins Leere, fehlt es doch nach dem Ausgeführten an einer entsprechenden Falschauskunft. Damit fällt auch ein Anspruch auf Arbeitslosenentschädigung ab dem 7. März 2019 gestützt auf den öffentlich-rechtlichen Vertrauensschutz ausser Betracht. Dies gilt umso mehr, als der Beschwerdeführer das Arbeitsverhältnis mit der Y.___ GmbH bereits vor dem fraglichen Gespräch mit der RAV-Beraterin – gemäss Angaben der ehemaligen Arbeitgeberin im Hinblick auf einen Berufswechsel (Urk. 11/88 Ziff. 13) – per 31. Dezember 2018 gekündigt hatte (Urk. 11/88 Ziff. 10, 11/90) und sich der Arbeitsvermittlung zunächst nur im Umfang von 60 % zur Verfügung stellte (Urk. 11/61 Ziff. 3, 11/109). 4. 4.1</w:t>
      </w:r>
    </w:p>
    <w:p>
      <w:r>
        <w:t>Strittig und zu prüfen ist sodann, ob der Beschwerdeführer ab dem 29. April 2019, allenfalls bereits ab dem 4. April 2019, Anspruch auf Arbeitslosenentschädigung hat. In diesem Zusammenhang ist vorwegzuschicken, dass der Beschwerdeführer im Handelsregister unbestrittenermassen vom 10. Juli 2018 bis 29. April 2019 (SHAB-Datum) als einzelzeichnungsberechtigter Gesellschafter und Geschäfts füh rer der Z.___ GmbH eingetragen war (Urk. 8/3). Damit kam ihm von Ge setzes wegen massgebliche Entscheidungsbefugnis (Art. 804 ff. und Art. 810 ff. des Obligationenrechts) zu. Mithin hatte er eine arbeitgeberähnliche Stellung inne mit der Folge, dass er grundsätzlich vom Anspruch auf Arbeitslosen ent schä di gung ausgeschlossen ist (E. 1.2; vgl. auch BGE 145 V 200 E. 4.1-4.5). 4.2</w:t>
      </w:r>
    </w:p>
    <w:p>
      <w:r>
        <w:t>Die Beschwerdegegnerin hielt im angefochtenen Entscheid (Urk. 2 S. 3 Ziff. 3) zutreffend fest, dass nach Lage der Akten am 4. April 2019 ein Termin beim Notariat Feuerthalen zwecks Stammanteilübertragung stattgefunden habe. Ge mäss Handelsregisterauszug sei in der Folge der Eintrag des Beschwerdeführers als geschäftsführender Gesellschafter mit Einzelunterschriftsberechtigung per 29. April 2019 (SHAB-Datum) gelöscht und an dessen Stelle A.___ , die Mutter des Beschwerdeführers, als geschäftsführende Gesellschafterin mit Einzel unterschriftsberechtigung eingetragen worden (vgl. dazu Urk. 11/47-50, 8/3).</w:t>
      </w:r>
    </w:p>
    <w:p>
      <w:r>
        <w:t>Hierzu ist anzumerken, dass der Kreis der von der Arbeitslosenentschädigung ausgeschlossenen Personen gemäss Art. 31 Abs. 3 lit. c AVIG rechtsprechungs gemäss nur die beschwerdeführende Person sowie den mitarbeitenden Ehegatten umfasst, nicht jedoch andere Verwandte (E. 1.2). Aus formeller Sicht bestand demnach ab dem 30. April 2019 keine arbeitgeberähnliche Stellung mehr. Der Beschwerdeführer war zu diesem Zeitpunkt gemäss Vertrag vom 5. März 2019 betreffend Übertragung der Stammanteile an seine Mutter auch nicht mehr finan ziell an der GmbH beteiligt (Urk. 11/45-46). 4.3</w:t>
      </w:r>
    </w:p>
    <w:p>
      <w:r>
        <w:t>Indes ist mit der Beschwerdegegnerin davon auszugehen, dass dem Beschwerde führer aufgrund der gegebenen Umstände eine faktische Organstellung zukommt, gestützt auf welche er auch nach dem 29. April 2019 noch massgeblichen Einfluss auf die Z.___ GmbH hatte. So übertrug der Beschwerdeführer seine Stamm anteile der Z.___ GmbH an seine Mutter, wobei im entsprechenden Vertrag vom 5. März 2019 weder der Kaufpreis noch die Zahlungsmodalitäten festgelegt wurden. Vielmehr wurde vereinbart, dass der Kaufpreis und dessen Bezahlung durch die Parteien «ausserhalb dieses Vertrages» geregelt würden (Urk. 11/46). Dies entspricht grundsätzlich nicht den Gepflogenheiten im Geschäftsverkehr. Gemäss dem eingereichten Kontoauszug (Urk. 26/3) überwies die Mutter des Be schwerdeführers diesem zwar am 23. April 2019 einen Betrag von Fr. 10'000.--, jedoch ist nicht belegt, dass es sich dabei um den Kaufpreis für die Stammanteile der Z.___ GmbH handelt. Des Weiteren imponiert der Umstand, dass sich der Beschwerdeführer anfänglich lediglich im Umfang von 60 % der Arbeitsvermittlung zur Verfügung stellte (vgl. Urk. 11/109) und die Domiziladresse der Z.___ GmbH bis heute mit seiner Wohn adresse identisch ist (Handelsregistereintrag, abrufbar unter www.zefix.ch, letzt mals besucht am 21. August 2020). Die Mutter des Beschwerdeführers erklärte zwar am 6. August 2019, dass die Geschäftsadresse aufgrund eines «in nächster Zukunft» bevorstehenden Umzugs ihrerseits noch nicht verlegt worden sei (Urk. 8/7). Dies erscheint jedoch nicht als glaubwürdig mit Blick darauf, dass die formelle Übertragung der Gesellschaft (Frühjahr 2019) knapp eineinhalb Jahre zurückliegt und seit der fraglichen Erklärung mehr als ein Jahr verstrichen ist. Hinzu kommt, dass die Mutter des Beschwerdeführers in ihrer Stellungnahme vom 6. August 2019 (Urk. 8/7) festhielt, sie habe mit der Z.___ GmbH zu sammen mit ihrem Sohn ein zweites Standbein aufbauen und ihn auf dem Weg in die Selbstständigkeit begleiten wollen. Der Beschwerdeführer erklärte in seiner Eingabe vom 7. August 2019, es sei ein Traum von ihm gewesen, mit der Z.___ GmbH ein Geschäft zu betreiben (Urk. 7 S. 3). Sodann bestätigte der Beschwerde führer in seiner Eingabe vom 11. Mai 2020, weiterhin «Gefälligkeiten» für die Z.___ GmbH erbracht zu haben, wobei dies nicht im Rahmen einer Anstellung erfolgt sei und er dafür auch keinen Lohn erhalten habe (Urk. 25 S. 2 Ziff. 1.3-1.5). Gemäss LinkedIn-Profil des Beschwerdeführers fungierte dieser von Januar bis September 2019 als Projektingenieur bei der Z.___ GmbH und übte ab Januar 2019 diverse ((quasi-)selbständige) Berufstätigkeiten aus (vgl. Urk. 20/1 S. 2 f.). Der Beschwerdeführer brachte diesbezüglich zu Recht vor, dass ein LinkedIn-Profil keine Rechtswirkung entfaltet (Urk. 25 S. 3 Ziff. 1.2). Die Angaben im Profil decken sich jedoch mit der Darstellung des Beschwerdeführers, wonach er auch nach Beendigung des Arbeitsverhältnisses und Löschung des Handelsregister eint rags weiterhin Aufgaben für die Z.___ GmbH ausgeführt habe. Insgesamt ist aufgrund der gegebenen Umstände mit überwiegender Wahrscheinlichkeit davon auszugehen, dass der Beschwerdeführer auch nach dem 29. April 2019 die Ent scheidungen der Z.___ GmbH massgeblich beeinflussen konnte. Dass dies un entgeltlich und nicht im Rahmen einer Anstellung geschah, ist dabei ebenso unerheblich wie die Frage, ob die Z.___ GmbH einträglich betrieben wurde, zumal die Arbeitslosenentschädigung nicht zur Absicherung des unternehme rischen</w:t>
      </w:r>
    </w:p>
    <w:p>
      <w:r>
        <w:t>Risikos verwendet werden darf. Demzufolge ist der Beschwerdeführer auch nach dem 29. April 2019 vom Anspruch auf Arbeitslosenentschädigung ausgeschlossen. 4.4</w:t>
      </w:r>
    </w:p>
    <w:p>
      <w:r>
        <w:t>Der Beschwerdeführer beruft sich auf das Urteil des Bundesgerichts C 171/03 vom 31. März 2004 (publiziert in: SVR 2004 AlV Nr. 15 S. 46), wonach eine arbeit ge berähnliche Person, die in einem Drittbetrieb während mindestens sechs Monaten gearbeitet hat und dort arbeitslos wird, ungeachtet der weiterhin an dauernden arbeitgeberähnlichen Stellung im Erstbetrieb Arbeitslosenent schädi gung bean spru chen kann, sofern die übrigen Voraussetzungen erfüllt sind (E. 2.3.2; Urk. 7 S. 6 f. Ziff. 12 f.). Diese Rechtsprechung geht von der Konstellation aus, dass eine versicherte Person in einer ersten Firma entlassen wird, jedoch die arbeitgeber ähnliche Stellung beibehält, danach in einem Drittbetrieb mindestens sechs Monate lang arbeitet und durch den Verlust dieser Stelle arbeitslos wird (E. 2.3.1). In diesem Fall kann ein Anspruch auf Arbeitslosenentschädigung entstehen, auch wenn die arbeitgeberähnliche Stellung im ersten Unternehmen weiterhin fort geführt wird (vgl. auch die Weisung des Staatssekretariats für Wirtschaft [ SECO ], AVIG -Praxis ALE Rz. B30). Beim Beschwerdeführer ist die zeitliche Abfolge der massgebenden Ereignisse im Vergleich zum Sachverhalt, der dem Urteil C 171/03 vom 31. März 2004 zugrunde lag, gerade umgekehrt: So arbeitete er zuerst in einem Drittbetrieb (Anstellung bei Y.___ GmbH vom 1. Juni 2016 bis 31. Dezember 2018), danach gründete er die Z.___ GmbH, in welcher er eine arbeitgeberähnliche Position innehatte, und kurze Zeit später meldete er sich arbeitslos, was mit Blick auf die Missbrauchsgefahr einen entscheid wesent lichen Unterschied darstellt. 4.5</w:t>
      </w:r>
    </w:p>
    <w:p>
      <w:r>
        <w:t>Nach dem Ausgeführten hat die Beschwerdegegnerin den Anspruch des Beschw er deführers auf Arbeitslosenentschädigung zu Recht verneint. Die Beschwerde ist daher abzuweisen. Das Gericht erkennt: 1.</w:t>
      </w:r>
    </w:p>
    <w:p>
      <w:r>
        <w:t>Die Beschwerde wird abgewiesen. 2.</w:t>
      </w:r>
    </w:p>
    <w:p>
      <w:r>
        <w:t>Das Verfahren ist kostenlos. 3.</w:t>
      </w:r>
    </w:p>
    <w:p>
      <w:r>
        <w:t>Zustellung gegen Empfangsschein an: - Rechtsanwalt Adrian Zogg - Arbeitslosenkasse des Kantons Zürich unter Beilage des Doppels von Urk. 25 sowie einer Kopie von Urk. 26/1-3 - seco - Direktion für Arbeit - Amt für Wirtschaft und Arbeit (AWA)</w:t>
      </w:r>
    </w:p>
    <w:p>
      <w:r>
        <w:t>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7</w:t>
      </w:r>
    </w:p>
    <w:p>
      <w:r>
        <w:t>S. 4-8, Urk. 16 S.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