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AL.2019.00172 vom 7. August 2020</w:t>
      </w:r>
    </w:p>
    <w:p>
      <w:r>
        <w:t>ZH Sozialversicherungsgericht, 2020-08-07, DE</w:t>
      </w:r>
    </w:p>
    <w:p>
      <w:r>
        <w:rPr>
          <w:b/>
        </w:rPr>
        <w:t xml:space="preserve">Quelle: </w:t>
      </w:r>
      <w:r>
        <w:t>https://mcp.opencaselaw.ch/entscheid/zh_sozialversicherungsgericht_AL.2019.00172</w:t>
      </w:r>
    </w:p>
    <w:p>
      <w:r>
        <w:t>FR: ZH_SOZIALVERSICHERUNGSGERICHT AL.2019.00172 du 7 août 2020</w:t>
      </w:r>
    </w:p>
    <w:p>
      <w:r>
        <w:t>IT: ZH_SOZIALVERSICHERUNGSGERICHT AL.2019.00172 del 7 agosto 2020</w:t>
      </w:r>
    </w:p>
    <w:p>
      <w:pPr>
        <w:pStyle w:val="Heading2"/>
      </w:pPr>
      <w:r>
        <w:t>Erwägungen</w:t>
      </w:r>
    </w:p>
    <w:p>
      <w:r>
        <w:rPr>
          <w:b/>
        </w:rPr>
        <w:t>E. 1</w:t>
      </w:r>
    </w:p>
    <w:p>
      <w:r>
        <w:t>’ 442.-- überschritten ( Urk. 7/46, vgl. auch Urk. 7/42, 7/49). Daran hielt sie mit Einspracheentscheid vom 9. Juli 2019 fest ( Urk. 2).</w:t>
      </w:r>
    </w:p>
    <w:p>
      <w:r>
        <w:rPr>
          <w:b/>
        </w:rPr>
        <w:t>E. 1.1</w:t>
      </w:r>
    </w:p>
    <w:p>
      <w:r>
        <w:t>Da der Streitwert Fr. 20’000.-- nicht übersteigt, fällt die Beurteilung der B eschwerde in die einzelrichterliche Zuständigkeit (§ 11 Abs. 1 des Gesetzes über das Sozialversicherungsgericht , GSVGer ).</w:t>
      </w:r>
    </w:p>
    <w:p>
      <w:r>
        <w:rPr>
          <w:b/>
        </w:rPr>
        <w:t>E. 1.2</w:t>
      </w:r>
    </w:p>
    <w:p>
      <w:r>
        <w:t>Rückforderungen und fällige Leistungen aufgrund dieses Gesetzes können sowohl untereinander als auch mit Rückforderungen s owie fälligen Renten und Tag gel dern der AHV, der Invalidenversicherung, der beruflichen Vorsorge, aufgrund des Erwerbsersatz gesetzes vom 2 5. September 1952 , der Militärversicherung, der obligatorischen Unfallversicherung, der Kran kenversicherung sowie mit Ergän zungs leistungen zur AHV/IV und mit gesetzlichen Familienzulagen verrechnet werden ( Art. 94 Abs. 1 des Bundesgesetzes über die obligatorische Arbei tslosen versicherung und die Insolvenzentschädigung; AVIG). Hat eine Kasse einem anderen Sozialversicherer die Verrechnung einer fälligen Leistung angezeigt, so kann dieser seine Leistung im Umfang der Verrechnung nicht mehr befreiend an die versicherte Person bezahlen ( Abs. 2).</w:t>
      </w:r>
    </w:p>
    <w:p>
      <w:r>
        <w:t>Obwohl das Gesetz lediglich von einer Möglichkeit zur Verrechnung ausgeht, hat Art. 94 AVIG analog der Rechtspre chung zu Art. 20 des Bundesgesetz es über die Alters- und Hinterlassenenversicherung ( AHVG ) zwingenden Charakter (BGE 110 V 183). Eine Verrechnung mit fälligen Leistungen einer anderen Arbeitslosen kasse ist möglich ( Ziff. D3 des Kreisschreibens des Staatssekretariats für Wirt schaft SECO, AVIG-Praxis RVEI [Rückforderung, Verrechnung, Erlass und In kasso ] ) .</w:t>
      </w:r>
    </w:p>
    <w:p>
      <w:r>
        <w:t>Institutionen der Sozialversicherung dürfen Forderungen nur soweit mit Ver sicherungsleistungen verrechnen, als dadurch das betreibungsrechtliche Existenz minimum der versicherten Person nicht tangiert wird ( BGE 136 V 286 E. 6.1 mit Hinweisen). 2.</w:t>
      </w:r>
    </w:p>
    <w:p>
      <w:r>
        <w:rPr>
          <w:b/>
        </w:rPr>
        <w:t>E. 2</w:t>
      </w:r>
    </w:p>
    <w:p>
      <w:r>
        <w:t>Dagegen erhob X.___ am 1 0. Juli 2019 Beschwerde und beantragte sinngemäss die Aufhebung des angefochtenen Entscheids ( Urk. 1). Die Uni a</w:t>
      </w:r>
    </w:p>
    <w:p>
      <w:r>
        <w:t>Arbeitslosenkasse schloss am 2 3. Juli 2019 auf Abweisung der Beschwerde ( Urk.</w:t>
      </w:r>
    </w:p>
    <w:p>
      <w:r>
        <w:rPr>
          <w:b/>
        </w:rPr>
        <w:t>E. 2.1</w:t>
      </w:r>
    </w:p>
    <w:p>
      <w:r>
        <w:t>Die Verfügung des AWA vom 9. August 2018 ( Urk. 7/17) ist rechtskräftig. Auf die Einwendungen des Beschwerdeführers dazu ist daher nicht näher einzugehen.</w:t>
      </w:r>
    </w:p>
    <w:p>
      <w:r>
        <w:rPr>
          <w:b/>
        </w:rPr>
        <w:t>E. 2.2</w:t>
      </w:r>
    </w:p>
    <w:p>
      <w:r>
        <w:t>Eine Verrechnung der Rückforderung wegen zu viel bezogener Arbeitslosen ent schädigung mit den an den Beschwerdeführer künftig auszuzahlenden Arbeitslo sen entschädigung en ist zulässig. Dabei schadet nicht, dass zwei verschiedene Arbeitslo senkassen involviert sind (E. 1.2 hiervor) . Auch lässt die Unia Arbeits losenkasse die Verrechnung bloss soweit zu, als damit das Existenzminimum nicht tangiert wird.</w:t>
      </w:r>
    </w:p>
    <w:p>
      <w:r>
        <w:t>Indessen ging die Beschwerdegegnerin von sozialhilferechtlichen und nicht dem im Sozialversicherungsverfahren relevanten betreibungsrechtlichen Existenz mini mum aus ( E. 1.2 in fine ). Der Grundbetrag beläuft sich nach den Richtlinien des Obergerichts des Kantons Zürich für die Berechnung</w:t>
      </w:r>
    </w:p>
    <w:p>
      <w:r>
        <w:t>des betreibungs recht lichen Existenzminimums</w:t>
      </w:r>
    </w:p>
    <w:p>
      <w:r>
        <w:t>Fr. 1'100.-- und nicht Fr. 611.-- ( Urk. 7/34). Das aus schlaggebende Existenzminimum erhöht sich demgemäss auf Fr. 1'931.--, wes halb lediglich die diesen Betrag übersteigenden Leistungen verrechnet werden können. Dies führt zur teilweisen Gutheissung der Beschwerde. Der Einzelrichter erkennt: 1.</w:t>
      </w:r>
    </w:p>
    <w:p>
      <w:r>
        <w:t>In teilweiser Gutheissung der Beschwerde wird der angefochten e Einspracheentscheid insoweit abgeändert als festgestellt wird, dass lediglich die monatlich Fr. 1'931.-- übersteigenden Leistungen verrechnet werden.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GräubSonderegger</w:t>
      </w:r>
    </w:p>
    <w:p>
      <w:r>
        <w:rPr>
          <w:b/>
        </w:rPr>
        <w:t>E. 6</w:t>
      </w:r>
    </w:p>
    <w:p>
      <w:r>
        <w:t>), was dem Beschwerdeführer zur Kenntnis gebracht wurde ( Urk. 9).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