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AL.2019.00132 vom 2. Oktober 2019</w:t>
      </w:r>
    </w:p>
    <w:p>
      <w:r>
        <w:t>ZH Sozialversicherungsgericht, 2019-10-02, DE</w:t>
      </w:r>
    </w:p>
    <w:p>
      <w:r>
        <w:rPr>
          <w:b/>
        </w:rPr>
        <w:t xml:space="preserve">Quelle: </w:t>
      </w:r>
      <w:r>
        <w:t>https://mcp.opencaselaw.ch/entscheid/zh_sozialversicherungsgericht_AL.2019.00132</w:t>
      </w:r>
    </w:p>
    <w:p>
      <w:r>
        <w:t>FR: ZH_SOZIALVERSICHERUNGSGERICHT AL.2019.00132 du 2 octobre 2019</w:t>
      </w:r>
    </w:p>
    <w:p>
      <w:r>
        <w:t>IT: ZH_SOZIALVERSICHERUNGSGERICHT AL.2019.00132 del 2 ottobre 2019</w:t>
      </w:r>
    </w:p>
    <w:p>
      <w:pPr>
        <w:pStyle w:val="Heading2"/>
      </w:pPr>
      <w:r>
        <w:t>Erwägungen</w:t>
      </w:r>
    </w:p>
    <w:p>
      <w:r>
        <w:rPr>
          <w:b/>
        </w:rPr>
        <w:t>E. 1</w:t>
      </w:r>
    </w:p>
    <w:p>
      <w:r>
        <w:t>X.___ , geboren 1964, war seit dem</w:t>
      </w:r>
    </w:p>
    <w:p>
      <w:r>
        <w:t>1. April 2017 als Geschäftsfü hrer bei der Y.___ angestellt ( Urk. 7 S. 112-113). Seit dem 2 5. April 2017 war der Versicherte als einziger Gesellschafter und Geschäftsführer mit Einzelunterschrift dieser Firma im Handelsregister eingetra gen ( www.zefix.ch</w:t>
      </w:r>
    </w:p>
    <w:p>
      <w:r>
        <w:t>). Infolge geplanter Einstellung des Geschäftsbetriebs wurde das Arbeitsverhältnis des Versicherten bei der Y.___</w:t>
      </w:r>
    </w:p>
    <w:p>
      <w:r>
        <w:t>per 3 1. Januar 2018 aufgelöst ( Urk. 7 S. 118). Am 2 6. Februar 2018 meldete sich der Versicherte beim Regionalen Arbeitsvermittlungszentrum (RAV) Z.___ zur Arbei tsvermitt lung ( Urk. 7 S. 252 ). Mit Beschluss der Gesellschafterversammlung vom 1 3. März 2018 wurde die Y.___ aufgelöst und der Versicherte als Ges ellschafter, Geschäftsführer sowie Liquidator mit Einzelunterschrift</w:t>
      </w:r>
    </w:p>
    <w:p>
      <w:r>
        <w:t>im Handelsregister ein getragen ( Urk. 7 S. 53- 54; www.zefix.ch) . Am 2 0. März 2018 beantragte der Ver sicherte Arbeitslosenentschädigung ab dem</w:t>
      </w:r>
    </w:p>
    <w:p>
      <w:r>
        <w:rPr>
          <w:b/>
        </w:rPr>
        <w:t>E. 1.1</w:t>
      </w:r>
    </w:p>
    <w:p>
      <w:r>
        <w:t>Gemäss Art. 31 Abs. 3 lit . c des Bundesgesetzes über die obligatorische Arbeits losenversicherung und die Insolvenzentschädigung ( AVIG ) haben Personen, die in ihrer Eigenschaft als Gesellschafter, als finanziell am Betrieb Beteiligte oder als Mitglieder eines obersten betrieblichen Entscheidungsgremiums die Entschei dungen des Arbeitgebers bestimmen oder massgeblich beeinflussen können, sowie ihre mitarbeitenden Ehegatten keinen Anspruch auf Kurzarbeitsentschädi 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145 V 200 E. 4.1,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145 V 200 E. 4.2, BGE 123 V 234 E. 7a).</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 3 lit .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 rent ist (Urteile des Bundesgerichts C 255/05 vom 2 5. Januar 2006 und C 92/02 vom 14. April 2003; vgl. Barbara Kupfer Bucher, Rechtsprechung des Bundesge richts zum Sozialversicherungsrecht, Bundesgesetz über die obligatorische Arbeitslosenversicherung und die Insolvenzentschädigung, 4. Auflage, Zürich/Basel/Genf 2013, S. 15 ff. mit Hinweisen zur Rechtsprechung).</w:t>
      </w:r>
    </w:p>
    <w:p>
      <w:r>
        <w:rPr>
          <w:b/>
        </w:rPr>
        <w:t>E. 1.2</w:t>
      </w:r>
    </w:p>
    <w:p>
      <w:r>
        <w:t>Laut Art. 95 Abs. 1 AVIG richtet sich die Rückforderung ausser in den Fällen nach Art. 55 und Art. 59c bis</w:t>
      </w:r>
    </w:p>
    <w:p>
      <w:r>
        <w:t>Abs. 4 AVIG nach Art. 25 des Bundesgesetzes über den Allgemeinen Teil des Sozialversicherungsrechts ( ATSG ) . Gemäss Art. 25 Abs. 1 ATSG sind unrechtmässig bezogene Leistungen zurückzuerstatten.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w:t>
      </w:r>
    </w:p>
    <w:p>
      <w:r>
        <w:rPr>
          <w:b/>
        </w:rPr>
        <w:t>E. 1.3</w:t>
      </w:r>
    </w:p>
    <w:p>
      <w:r>
        <w:t>Eine Rückforderung rechtsbeständig zugesprochener Kassenleistungen unterliegt den üblichen Rückkommensvoraussetzungen entweder der prozessualen Revision oder der Wiedererwägung wegen zweifelloser Unrichtigkeit und erheblicher Bedeutung der Berichtigung, unabhängig davon, ob die zur Rückforderung Anlass gebenden Leistungen förmlich oder formlos verfügt worden sind (BGE 129 V 110 E. 1.1 mit Hinweisen).</w:t>
      </w:r>
    </w:p>
    <w:p>
      <w:r>
        <w:t>Das Erfordernis der zweifellosen Unrichtigkeit im Sinne von Art. 53 Abs. 2 ATSG ist in der Regel erfüllt, wenn die gesetzeswidrige Leistungszusprechung aufgrund falscher oder unzutreffender Rechtsregeln erlassen wurde oder wenn massgebli che Bestimmungen nicht oder unrichtig angewandt wurden (BGE 103 V 128 E. 2a; Urteil des Bundesgerichts C 151/94 vom 30. Mai 1995 E. 3c, publ . in: ARV 1996/97 Nr. 28 S. 158). 2.</w:t>
      </w:r>
    </w:p>
    <w:p>
      <w:r>
        <w:rPr>
          <w:b/>
        </w:rPr>
        <w:t>E. 2</w:t>
      </w:r>
    </w:p>
    <w:p>
      <w:r>
        <w:t>6. Februar 2018 ( Urk.</w:t>
      </w:r>
    </w:p>
    <w:p>
      <w:r>
        <w:rPr>
          <w:b/>
        </w:rPr>
        <w:t>E. 2.1</w:t>
      </w:r>
    </w:p>
    <w:p>
      <w:r>
        <w:t>Die Beschwerdegegnerin begründete den angefochtenen Entscheid damit, dass der Beschwerdeführer als geschäftsführender Gesellschafter, Liquidator sowie massgeblich finanziell Beteiligter der Y.___ keinen Anspruch auf Arbeitslosenentschädigung habe, bis er diese Stellungen definitiv aufgebe. Daran ändere nichts, dass die Geschäftstätigkeit vollständig eingestellt und der Betrieb dauerhaft und endgültig aufgegeben worden sei. Der Nachweis eines rechtsmiss bräuchlichen Verhaltens sei nicht erforderlich, da ein alleiniges abstraktes Risiko eines Rechtsmissbrauch s genüge. Überdies sei allenfalls</w:t>
      </w:r>
    </w:p>
    <w:p>
      <w:r>
        <w:t>so gar ein rechtsmiss bräuchliches Verhalten gegeben. Denn der Beschwerdeführer habe eine Bestäti gung der A.___ vom 2 3. Februar 2018</w:t>
      </w:r>
    </w:p>
    <w:p>
      <w:r>
        <w:t>eingereicht, aus welcher hervor gehe, dass diese mit der Li quidation der Y.___ betraut werde und er selber über keinerlei B efugnisse mehr verfüge. Dies sei aber in de r Folge offen sichtlich nicht umgesetzt worden, zumal der Beschwerdeführer nach wie vor als Liquidator im Handelsregister eingetragen sei ( Urk. 2 S. 3 ).</w:t>
      </w:r>
    </w:p>
    <w:p>
      <w:r>
        <w:rPr>
          <w:b/>
        </w:rPr>
        <w:t>E. 2.2</w:t>
      </w:r>
    </w:p>
    <w:p>
      <w:r>
        <w:t>Der Beschwerdeführer macht e demgegenüber geltend, dass die Beschwerdegeg nerin ein konkretes Risiko eines allfälligen Missbrauchs nachzuweisen habe.</w:t>
      </w:r>
    </w:p>
    <w:p>
      <w:r>
        <w:t>Ein solches Risiko habe sie vorliegend jedoch nicht einmal ans atzweise nachweisen können. Deren Hinweis auf die Stellung des Beschwerdeführers als Liquidator der Y.___ genüge dazu nicht. Unabhängig davon sei die Anspruchsbe rechtigung auch dann zu bejahen, wenn die versicherte Person angesichts der konkreten Umstände aufzeigen könne, dass überhaupt keine Missbrauchsgefahr drohe. Dies sei hier der Fall, da die Geschäftstätigkeit der Y.___ end gültig aufgegeben worden sei und der Betrieb nicht mehr reaktiviert werden könne. Der Betrieb sei überschuldet und die Liquidation zügig durchgeführt wor den. Zudem habe der Beschwerdeführer die Geschäftsschulden privat übernom men. Ein Anspruch auf Arbe itslosenentschädigung ab dem 2 6. Februar 2018 sei daher zu bejahen (Urk. 1 S. 5 ff. ). 3. 3.1</w:t>
      </w:r>
    </w:p>
    <w:p>
      <w:r>
        <w:t>Aus dem Handelsregister geht hervor, dass d er Beschwerdeführer</w:t>
      </w:r>
    </w:p>
    <w:p>
      <w:r>
        <w:t>seit dem 25. April 2017 einziger Gesellschafter und Geschäftsführer mit Einzelunterschrift und seit dem Auflösungsbeschluss</w:t>
      </w:r>
    </w:p>
    <w:p>
      <w:r>
        <w:t>vom 1 3. März 2018 alleiniger Gesellschafter, Geschäftsführer und Liquidator mit Einzelunterschrift</w:t>
      </w:r>
    </w:p>
    <w:p>
      <w:r>
        <w:t>der Y.___</w:t>
      </w:r>
    </w:p>
    <w:p>
      <w:r>
        <w:t>war. Am 1 7. September 2019 wurde die Y.___ aus dem Handelsregister gelöscht ( www.zefix.ch</w:t>
      </w:r>
    </w:p>
    <w:p>
      <w:r>
        <w:t>). Eine mögliche massgebliche</w:t>
      </w:r>
    </w:p>
    <w:p>
      <w:r>
        <w:t>Einflussnahme des Beschwerdeführers auf die</w:t>
      </w:r>
    </w:p>
    <w:p>
      <w:r>
        <w:t>Y.___</w:t>
      </w:r>
    </w:p>
    <w:p>
      <w:r>
        <w:t>ergab sich daher bereits</w:t>
      </w:r>
    </w:p>
    <w:p>
      <w:r>
        <w:t>aus dem Gesetz ( Art. 804 ff. und Art.</w:t>
      </w:r>
    </w:p>
    <w:p>
      <w:r>
        <w:t>810 ff.</w:t>
      </w:r>
    </w:p>
    <w:p>
      <w:r>
        <w:t>des Obligationenrechts ). Auc h nach seiner Entlassung per 3 1. Januar 2018</w:t>
      </w:r>
    </w:p>
    <w:p>
      <w:r>
        <w:t>verfügte er somit über eine arbeitgeberähnliche Stellung in der Firma , welche einen Anspruch auf Arbeitslosenentschädigung grundsätzlich ausschliesst . Ein allfälliger Anspruch kann erst dann entstehen , wenn der Beschwerdeführer effektiv und endgültig aus der Y.___</w:t>
      </w:r>
    </w:p>
    <w:p>
      <w:r>
        <w:t>aus scheidet (vgl. E. 1.1) . Dies war vorliegend im Zeitpunkt der Löschung der Y.___ am 1 7. September 2019 der Fall . Dass die A.___ die Liquidation der Y.___ im Februar 2018 übernommen habe n soll (Urk.</w:t>
      </w:r>
    </w:p>
    <w:p>
      <w:r>
        <w:rPr>
          <w:b/>
        </w:rPr>
        <w:t>E. 7</w:t>
      </w:r>
    </w:p>
    <w:p>
      <w:r>
        <w:t>S. 221) und auf die Angaben in Ziff. 28 des Antrags auf Arbeitslosenentschädi gung, worin der Beschwerdeführer jegliche Arbeitgebereigensch aft verneint hatte (Urk. 7/247), fälschlicherweise davon ausging, dass der Beschwerdeführer nicht mit der Liquidation der Y.___ betraut war. Dies hatte zur Folge, dass Art. 31 Abs. 3 lit . c AVIG nicht zur Anwendung gelangte . Ein</w:t>
      </w:r>
    </w:p>
    <w:p>
      <w:r>
        <w:t>Rückkommenst itel im Sinne von Art. 53 Abs. 2 ATSG liegt damit vor. Schliesslich wurde die in masslicher Hinsicht nicht zu beanstandende Rückfor derung mit Verfügung vom 8. März 2019 (Urk. 7 S. 69-72 ) rechtzeitig innert Jahresfrist seit Kenntnisnahme des Rückforderungsanspruchs geltend gemacht. 5.</w:t>
      </w:r>
    </w:p>
    <w:p>
      <w:r>
        <w:t>Der angefochtene Einspracheentscheid ( Urk. 2) erweist sich damit als rechtens, was zur Abweisung der Beschwerde führt. 6.</w:t>
      </w:r>
    </w:p>
    <w:p>
      <w:r>
        <w:t>6.1</w:t>
      </w:r>
    </w:p>
    <w:p>
      <w:r>
        <w:t>Da der Beschwerdeführer bedürftig ist (Urk. 3-4 ), der Prozess nicht als von vorn herein aussichtslos bezeichnet werden kann und die anwaltliche Vertretung des Beschwerdeführers geboten war, ist ihm antragsgemäss (Urk. 1 S. 2) Fürspreche r Urs Kröpfli als unentgeltlicher Rechtsvertreter für das vorliegende Verfahren zu bestellen.</w:t>
      </w:r>
    </w:p>
    <w:p>
      <w:r>
        <w:t>Fürsprecher Kröpfli machte mit Honorarnote vom 20. Juni 2019 ( Urk. 11) einen Aufwand von 6,86 Stu nden und Barauslagen von Fr. 58.30 gel tend. Bei einem gerichtsüblichen Stundenan satz von Fr. 220.-- resultiert eine Entschädigung von Fr. 1‘688.20 (inkl. Barauslagen und MWSt ).</w:t>
      </w:r>
    </w:p>
    <w:p>
      <w:r>
        <w:t>Der Beschwerd eführer ist auf § 16 Abs. 4 des Gesetzes über das Sozialversiche rungsgericht ( GSVGer ) hinzuweisen, wonach er zur Nachzahlung der Kosten für die unentgeltliche Rechtspflege verpflichtet ist, sobald er dazu in der Lage ist. 6.2</w:t>
      </w:r>
    </w:p>
    <w:p>
      <w:r>
        <w:t>Das Gesuch des Beschwerdeführers um unentgeltliche Prozessführung ( Urk. 1 S. 2) ist im Übrigen obsolet, da das vorliegende Beschwerdeverfahren kostenlos ist (Art. 61 lit . a ATSG). Das Gericht beschliesst : In Bewilligung des Gesuchs vom 2 3. Mai 2019 wird dem Beschwerdeführer Fürsprecher Urs Kröpfli , Frauenfeld, als unentgeltlicher Rechtsvertreter für das vorlie gende Verfahren bestellt, und erkennt: 1.</w:t>
      </w:r>
    </w:p>
    <w:p>
      <w:r>
        <w:t>Die Beschwerde wird abgewiesen. 2.</w:t>
      </w:r>
    </w:p>
    <w:p>
      <w:r>
        <w:t>Das Verfahren ist kostenlos. 3.</w:t>
      </w:r>
    </w:p>
    <w:p>
      <w:r>
        <w:t>Der unentgeltliche Rechtsvertreter des Beschwerdeführers, Fürsprecher Urs Kröpf li , Frauenfeld, wird mit Fr. 1‘688.20</w:t>
      </w:r>
    </w:p>
    <w:p>
      <w:r>
        <w:t>(inkl. Barauslagen und MWSt ) aus der Gerichtskasse entschädigt. Der Beschwerdeführer wird auf die Nachzahlungspflicht gemäss § 16 Abs. 4 GSVGer hingewiesen. 4.</w:t>
      </w:r>
    </w:p>
    <w:p>
      <w:r>
        <w:t>Zustellung gegen Empfangsschein an: - Fürsprecher Urs Kröpfli - Arbeitslosenkasse des Kantons Zürich unter Beilage der Doppel von Urk.</w:t>
      </w:r>
    </w:p>
    <w:p>
      <w:r>
        <w:rPr>
          <w:b/>
        </w:rPr>
        <w:t>E. 10</w:t>
      </w:r>
    </w:p>
    <w:p>
      <w:r>
        <w:t>und Urk. 12 - seco - Direktion für Arbeit - Amt für Wirtschaft und Arbeit (AWA)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