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AL.2019.00114 vom 11. Juni 2019</w:t>
      </w:r>
    </w:p>
    <w:p>
      <w:r>
        <w:t>ZH Sozialversicherungsgericht, 2019-06-11, DE</w:t>
      </w:r>
    </w:p>
    <w:p>
      <w:r>
        <w:rPr>
          <w:b/>
        </w:rPr>
        <w:t xml:space="preserve">Quelle: </w:t>
      </w:r>
      <w:r>
        <w:t>https://mcp.opencaselaw.ch/entscheid/zh_sozialversicherungsgericht_AL.2019.00114</w:t>
      </w:r>
    </w:p>
    <w:p>
      <w:r>
        <w:t>FR: ZH_SOZIALVERSICHERUNGSGERICHT AL.2019.00114 du 11 juin 2019</w:t>
      </w:r>
    </w:p>
    <w:p>
      <w:r>
        <w:t>IT: ZH_SOZIALVERSICHERUNGSGERICHT AL.2019.00114 del 11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1962, meldete sich am 2 8. September 2018 beim Regionalen Arbeitsvermittlungszentrum (RAV) Meilen zur Arbeitsvermittlung und beantragte ab dem 1. Oktober 2018 Arbeitslosenentschädigung ( Urk. 7/32, Urk. 7/56).</w:t>
      </w:r>
    </w:p>
    <w:p>
      <w:r>
        <w:t>Mit Verfügung vom 1 2. Dezember 2018 verneinte die Arbeitslosenkasse des Kan tons Zürich einen Anspruch von X.___</w:t>
      </w:r>
    </w:p>
    <w:p>
      <w:r>
        <w:t>auf Arbeitslosenent schädi gung ab dem 1. Oktober 2018, weil er als Verwaltungsratsmitglied seiner ehema ligen Arbeitgeberin eine arbeitgeberähnliche Stellung habe ( Urk. 7/21-22). Die dagegen von X.___ am 2 1. Januar 2019 erho bene Einsprache ( Urk. 7/19-20), wies die Arbeitslosenkasse mit Einspracheentscheid vom 1 3. März 2019 ab ( Urk. 2).</w:t>
      </w:r>
    </w:p>
    <w:p>
      <w:r>
        <w:rPr>
          <w:b/>
        </w:rPr>
        <w:t>E. 2</w:t>
      </w:r>
    </w:p>
    <w:p>
      <w:r>
        <w:t>Dagegen erhob X.___ am 2 6. April 2019 Beschwerde und bean tragte sinngemäss, in Aufhebung des angefochtenen Einspracheentscheids vom 1 3. März 2019 sei die Beschwerdegegnerin zu verpflichten, ihm Arbeitslosen ent schädigung auszurichten ( Urk. 1 S. 3). Mit Beschwerdeantwort vom 9. Mai 2019 beantragte die Beschwerdegegnerin Abweisung der Beschwerde ( Urk. 6, unter Beilage ihrer Akten [ Urk. 7/1-26]), was dem Beschwerdeführer am 1 3. Mai 2019 zur Kenntnis gebracht wurde (Urk. 9).</w:t>
      </w:r>
    </w:p>
    <w:p>
      <w:r>
        <w:rPr>
          <w:b/>
        </w:rPr>
        <w:t>E. 3</w:t>
      </w:r>
    </w:p>
    <w:p>
      <w:r>
        <w:t>Zustellung gegen Empfangsschein an: - X.___ - Arbeitslosenkasse des Kantons Zürich - seco - Direktion für Arbeit - Amt für Wirtschaft und Arbeit (AWA)</w:t>
      </w:r>
    </w:p>
    <w:p>
      <w:r>
        <w:rPr>
          <w:b/>
        </w:rPr>
        <w:t>E. 4</w:t>
      </w:r>
    </w:p>
    <w:p>
      <w:r>
        <w:t>Gegen diesen Entscheid kann innert 30 Tagen seit der Zustellung beim Bundesgericht Beschwerde eingereicht werden ( Art. 82 ff. in Verbindung mit Art. 90 ff. des Bundesge 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Urkunden sind beizu legen, soweit die Partei sie in Händen hat ( Art. 42 BGG). Sozialversicherungsgericht des Kantons Zürich Der VorsitzendeDer Gerichtsschreiber HurstHübscher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