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AL.2019.00104 vom 6. August 2019</w:t>
      </w:r>
    </w:p>
    <w:p>
      <w:r>
        <w:t>ZH Sozialversicherungsgericht, 2019-08-06, DE</w:t>
      </w:r>
    </w:p>
    <w:p>
      <w:r>
        <w:rPr>
          <w:b/>
        </w:rPr>
        <w:t xml:space="preserve">Quelle: </w:t>
      </w:r>
      <w:r>
        <w:t>https://mcp.opencaselaw.ch/entscheid/zh_sozialversicherungsgericht_AL.2019.00104</w:t>
      </w:r>
    </w:p>
    <w:p>
      <w:r>
        <w:t>FR: ZH_SOZIALVERSICHERUNGSGERICHT AL.2019.00104 du 6 août 2019</w:t>
      </w:r>
    </w:p>
    <w:p>
      <w:r>
        <w:t>IT: ZH_SOZIALVERSICHERUNGSGERICHT AL.2019.00104 del 6 agosto 2019</w:t>
      </w:r>
    </w:p>
    <w:p>
      <w:pPr>
        <w:pStyle w:val="Heading2"/>
      </w:pPr>
      <w:r>
        <w:t>Erwägungen</w:t>
      </w:r>
    </w:p>
    <w:p>
      <w:r>
        <w:rPr>
          <w:b/>
        </w:rPr>
        <w:t>E. 1</w:t>
      </w:r>
    </w:p>
    <w:p>
      <w:r>
        <w:t>8. März 2019 ( Urk. 6/5 = Urk. 2) ab wies .</w:t>
      </w:r>
    </w:p>
    <w:p>
      <w:r>
        <w:rPr>
          <w:b/>
        </w:rPr>
        <w:t>E. 1.1</w:t>
      </w:r>
    </w:p>
    <w:p>
      <w:r>
        <w:t>Am 1. Juni 2002 ist das Abkommen vom 21. Juni 1999 zwischen der Schweize rischen Eidgenossenschaft einerseits und der Europäischen Gemeinschaft und de ren Mitgliedstaaten andererseits über die Frei zügigkeit (FZA ) in Kraft getre ten. Nach Art. 1 Abs. 1 des auf der Grundlage des Art. 8 FZA ausgearbeiteten und Bestandteil des Abkommens bildenden (Art. 15 FZA) Anhangs II (Koordi nation der Systeme der sozialen Sicherheit) FZA in Verbindung mit Abschnitt A dieses Anhangs wende te n die Vertragsparteien untereinander die Verordnung (EWG) Nr. 1408/71 des Rates vom 14. Juni 1971 zur Anwendung der Systeme der sozi alen Sicherheit auf Arbeitnehmer und Selbständige sowie deren Fami lienange hörige, die innerhalb der Gemeinschaft zu- und abwan dern , und die Verordnung (EWG) Nr. 574/72 des Rates vom 21. März 1972 über die Durch führung der Ver ordnung (EWG) Nr. 1408/71 an.</w:t>
      </w:r>
    </w:p>
    <w:p>
      <w:r>
        <w:t>Mit der dritten Aktualisierung von Anhang II FZA haben die neue Verordnung (EG) Nr. 883/2004 (nachfolgend: Grundverordnung, GVO) und die Durchfüh rungsverordnung (EG) Nr. 987/2009 (nachfolgend: Durchführungsverordnung, DVO) die Verordnungen (EWG) Nr. 1408/71 und Nr. 574/72 ersetzt. Die Ver ord nungen sind am 1. April 2012 in Kraft getreten.</w:t>
      </w:r>
    </w:p>
    <w:p>
      <w:r>
        <w:rPr>
          <w:b/>
        </w:rPr>
        <w:t>E. 1.2</w:t>
      </w:r>
    </w:p>
    <w:p>
      <w:r>
        <w:t>Titel II der GVO ( Art. 11 bis 16) enthält allgemeine Kollisionsregeln zur Bestim mung der anwendbaren Rechtsvorschriften. Dabei legt Art. 11 den kolli sions rechtlichen Grundsatz der Einheitlichkeit der anwendbaren Rechtsvor schriften in dem Sinne fest, dass für jede Person die Rechtsvorschriften nur eines Mitglied staates massgebend sind ( Abs. 1). Ausnahmen vorbehalten, gilt für Arbeitneh mende das Beschäftigun gslandprinzip (Abs. 3 Bst. a; vgl. Urteil des Bundesge richts 8C_273/2015 vom 12. August 2015 E. 3.2) . Dieses besagt, dass der Be schäftigte grundsätzlich in dem Land versichert ist, in dem er erwerbstätig ist. Zuständig für die Gewährung von Leistungen ist damit dem Grundsatz nach der Beschäftigungsstaat.</w:t>
      </w:r>
    </w:p>
    <w:p>
      <w:r>
        <w:rPr>
          <w:b/>
        </w:rPr>
        <w:t>E. 1.3</w:t>
      </w:r>
    </w:p>
    <w:p>
      <w:r>
        <w:t>Art. 65 GVO stellt für arbeitslose Personen, die während ihrer letzten Beschäfti gung oder selbstständigen Erwerbstätigkeit in einem anderen als dem zuständi gen Staat g ewohnt haben, Sonderregeln auf. Dabei wird zwischen vollarbeitslo sen Personen und s olchen mit Kurzarbeit oder sons tigem vorübergehend em Ar beitsausfall unterschieden ( Kreisschreiben über die Auswirkungen der Ver ord nungen [EG] Nr. 883/2004 und 987/2009 auf die Arbeitslosenversicherung [ KS ALE 883 ], 2. Auflage, Stand 1. Januar 2019 , D12). Nach Art. 65 Abs. 2 der GVO gilt für eine vollarbeitslose Person, die während ihrer letzten Beschäftigung oder selbständigen Erwerbstätigkeit in einem ande ren als dem zuständigen Mitgliedstaat gewohnt hat und weiterhin in diesem Mitglied staat wohnt oder in ihn zurückkehrt, d ass sie sich der Arbeitsverwaltung des Wohnmitgliedstaat s zur Verfügung stellen muss. Sie kann sich zusätzlich der Ar beitsverwaltung des Mitgliedstaats zur Verfügung stellen, in dem sie zuletzt eine Beschäftigung oder eine selbständige Erwerbstätigkeit ausgeübt hat. Die vollar beitslose Person erhält Leistungen nach den Rechtsvorschriften des Wohnmit gliedstaats, als ob diese Rechtsvorschriften für sie während ihrer letz ten Beschäf tigung oder selbständigen Erwerbstätigkeit gegolten hätten. Diese Leistungen werden von dem Träger des Wohnorts gewährt (Art. 65 Abs. 5 Bst. a GVO) und in gewissen Grenzen vom Mitgliedstaat, dessen Rechtsvorschriften zuletzt für die arbeitslose Person gegolten haben, erstattet (Art. 65 Abs. 6 GVO). Diese Rechtsvorschrift ist auf (echte) Grenzgänger zugeschnitten. Für die Zwecke der GVO bezeichnet der Ausdruck «Grenzgänger» eine Person, die in einem Mit gliedstaat eine Beschäftigung oder eine selbständige Erwerbstätigkeit ausübt und in einem anderen Mitgliedstaat wohnt, in den sie in der Regel täglich, mindestens jedoch einmal wöchentlich zurück kehrt (Art. 1 Bst. f GVO; vgl. auch KS ALE 883 A28 ).</w:t>
      </w:r>
    </w:p>
    <w:p>
      <w:r>
        <w:rPr>
          <w:b/>
        </w:rPr>
        <w:t>E. 1.4</w:t>
      </w:r>
    </w:p>
    <w:p>
      <w:r>
        <w:t>Als unechter Grenzgänger gilt demgegenüber eine Person, welche im einen Staat tätig ist und im anderen Staat wohnt, in welchen sie nicht mindestens einmal wöchentlich zurückkehrt. Gemäss Beschluss Nr. U2 der Verwaltungs kommission gehören insbesondere folgende Personenkreise zu den unechten Grenzgängern: Seeleute ( Art. 11 Abs.</w:t>
      </w:r>
    </w:p>
    <w:p>
      <w:r>
        <w:rPr>
          <w:b/>
        </w:rPr>
        <w:t>E. 1.5</w:t>
      </w:r>
    </w:p>
    <w:p>
      <w:r>
        <w:t>Als Wohnort gilt der Ort des gewöhnlic hen Aufenthalts einer Person (Art. 1 Bst. j GVO). Wohnort ist der Gegenbegriff zu dem in Art. 1 Bst. k GVO umschriebenen Aufenthalt, der sich als Ort des vorübergehenden Aufenthalts definiert. Der Woh nort ist deshalb von einem allenfalls bestehenden Aufent haltsort ( Zweitwohnsitz bei Grenzgängern) zu unterscheiden. Auch das Wo hnen in der Schweiz gemäss Art.</w:t>
      </w:r>
    </w:p>
    <w:p>
      <w:r>
        <w:rPr>
          <w:b/>
        </w:rPr>
        <w:t>E. 2</w:t>
      </w:r>
    </w:p>
    <w:p>
      <w:r>
        <w:t>7. Mai 2019 die Abweisung der Beschwerde (Urk. 5). Dies wurde dem Beschwer deführer am 1 2. Juni 2019 zur Kenntnis gebracht (Urk. 10) . Mit E-Mail vom 9. Juli 2019 nahm der Beschwerdeführer erneut Stellung ( Urk. 11). Das Gericht zieht in Erwägung: 1.</w:t>
      </w:r>
    </w:p>
    <w:p>
      <w:r>
        <w:rPr>
          <w:b/>
        </w:rPr>
        <w:t>E. 2.1</w:t>
      </w:r>
    </w:p>
    <w:p>
      <w:r>
        <w:t>Die Beschwerdegegner in begründete den angefochtenen Entscheid ( Urk. 2) im Wesentli chen damit, dass es sich beim Aufenthaltsort des Beschwerdeführers in der Schweiz, einer möblierten Wohnung, nicht um einen tatsächlichen Lebens mittelpunkt handle. Er fahre jeweils am Wochenende zu seinem Sohn nach Deutschland, wo er über eine alleinige Wohnung verfüge. Er habe den Schwer punkt der Lebensbeziehungen nicht in der Schweiz, weshalb die Anforderungen an das Wohnen in der Schweiz gesamthaft nicht erfüllt seien (S. 4).</w:t>
      </w:r>
    </w:p>
    <w:p>
      <w:r>
        <w:t>Bei Personen mit der Eigenschaft als Grenzgänger sei in Abweichung der Bestimmung, dass der letzte Beschäftigungsstaat für die Leistungen bei Arbeitslosigkeit zuständig sei, der Wohnsitzstaat zuständig. Somit sei die Schweiz im vorliegenden Fall nicht der zuständige Staat (S. 5 unten).</w:t>
      </w:r>
    </w:p>
    <w:p>
      <w:r>
        <w:t>Im Rahmen der Beschwerdeantwort ( Urk. 5) hielt die Beschwerdegegnerin fest, dass der Beschwerdeführer durch seine Rückkehr nach Deutschland ihre Ausfüh rungen gerade bestärkt habe, hätte er sich doch - sofern er die Absicht des dau ernden Verbleibens in der Schweiz gehabt hätte - bei den Sozialhilfebehörden in der Schweiz anmelden und seine Anspruchsberechtigung überprüfen lassen müs sen.</w:t>
      </w:r>
    </w:p>
    <w:p>
      <w:r>
        <w:rPr>
          <w:b/>
        </w:rPr>
        <w:t>E. 2.2</w:t>
      </w:r>
    </w:p>
    <w:p>
      <w:r>
        <w:t>Der Beschwerdeführer machte in</w:t>
      </w:r>
    </w:p>
    <w:p>
      <w:r>
        <w:t>der Beschwerde ( Urk. 1) geltend, er habe gemäss den Vorgaben des RAV und der Arbeitslosenkasse alle Verpflichtungen vor Ab lauf der Fristen und vollständig eingehalten. Auch habe er seine Situation ge schildert, warum er an den Wochenenden nach Deutschland fahre. Und zwar nur, um für seinen 5jährigen Sohn wenigstens an den Wochenenden da zu sein (S. 2 f.).</w:t>
      </w:r>
    </w:p>
    <w:p>
      <w:r>
        <w:t>Die Betreuung des Kindes in Deutschland sei nachweislich sichergestellt. Der Ablehnungsgrund sei eine menschenverachtende und rassistische Diskriminie rung von Vätern, die für ihre Kinder sorgen möchten (S. 3 Mitte). Diese Diskrimi nierung sei eine Zumutung für alle Arbeitnehmer in der heutigen Zeit als IT-Consultant / IT-Nomade, wo der Arbeitsmarkt auch in der Schweiz ein hohes Mass an Flexibilität abverlange (S. 3 oben).</w:t>
      </w:r>
    </w:p>
    <w:p>
      <w:r>
        <w:t>Mit E-Mail vom 9. Juli 2019 ( Urk. 11) hielt der Beschwerdeführer fest, dass alles aufgrund eines Fehlers der Mitarbeiter des RAV und der Arbeitslosenkasse pas siert sei. Wenn man ihn entsprechend informiert und erst gar nicht die Arbeits losigkeitsmeldung in der Schweiz gestartet hätte, wäre es nicht dazu gekommen. So seien ihm immense Kosten entstanden (keine Arbeitslosenentschädigung vom 1. Februar bis 3. März 2019, ein um etwa Fr. 300.-- tieferer Entschädigung sta gessatz) und er habe Schulden bei der Bank machen müssen und habe auch Schulden bei der Krankenkasse. Das Sozialamt der Stadt A.___ habe seinen Antrag abgelehnt.</w:t>
      </w:r>
    </w:p>
    <w:p>
      <w:r>
        <w:rPr>
          <w:b/>
        </w:rPr>
        <w:t>E. 2.3</w:t>
      </w:r>
    </w:p>
    <w:p>
      <w:r>
        <w:t>Zu prüfen ist in erster Linie, ob die Schweiz für die Ausrichtung von Leistun gen bei Arbeitslosigkeit</w:t>
      </w:r>
    </w:p>
    <w:p>
      <w:r>
        <w:t>zuständig ist . Falls dies der Fall ist, stellt sich anschliessend die Frage, ob na ch schweizerischem Recht ein An spruch besteht . Zu den An spruchsvoraussetzungen gehört nach Art.</w:t>
      </w:r>
    </w:p>
    <w:p>
      <w:r>
        <w:rPr>
          <w:b/>
        </w:rPr>
        <w:t>E. 4</w:t>
      </w:r>
    </w:p>
    <w:p>
      <w:r>
        <w:t>GVO); Personen, die ihre Tätigkeit gewöhnlich im Gebiet von zwei oder mehr Mitgliedstaaten ausüben ( Art. 13 GVO) ; Personen, für die eine Vereinbarung nach Art. 16 Abs. 1 GVO gilt (zum Beispiel für Entsandte mit einer Ausnahmebewilligung). Unechte Grenzgänger haben bei Vollarbeitslosig keit ein Wahlrecht, das heisst sie können ihren Anspruch entweder im Wohnstaat oder aber im letzten Tätigkeitsstaat geltend machen ( Art. 65 Abs. 5 Bst. b GVO; vgl. KS ALE 883, A29-30 und D25). Art.</w:t>
      </w:r>
    </w:p>
    <w:p>
      <w:r>
        <w:rPr>
          <w:b/>
        </w:rPr>
        <w:t>E. 7</w:t>
      </w:r>
    </w:p>
    <w:p>
      <w:r>
        <w:t>GVO (in Verbindung mit Art. 63 GVO) sie ht für unechte Grenzgänger die Auf hebung von Wohnortklauseln vor.</w:t>
      </w:r>
    </w:p>
    <w:p>
      <w:r>
        <w:t>Das Er fordernis des Wohnens in der Schweiz nach Art.</w:t>
      </w:r>
    </w:p>
    <w:p>
      <w:r>
        <w:rPr>
          <w:b/>
        </w:rPr>
        <w:t>E. 8</w:t>
      </w:r>
    </w:p>
    <w:p>
      <w:r>
        <w:t>Abs. 1 lit . c A VIG .</w:t>
      </w:r>
    </w:p>
    <w:p>
      <w:r>
        <w:t>3.7</w:t>
      </w:r>
    </w:p>
    <w:p>
      <w:r>
        <w:t>Zusammenfassend ist d ie Schweiz vorliegend nicht zuständig für die Gewährung von Arbeitslosenentschädigung. Im Übrigen wären mangels «Wohnens in der Schweiz» auch die Anspruchsvoraussetzungen na ch schweizerischem Recht nicht erfüllt. Der angefochtene Entscheid ist rechtens.</w:t>
      </w:r>
    </w:p>
    <w:p>
      <w:r>
        <w:t>Dies führt zur Abweisung der Beschwerde.</w:t>
      </w:r>
    </w:p>
    <w:p>
      <w:r>
        <w:t>Das Gericht erkennt: 1.</w:t>
      </w:r>
    </w:p>
    <w:p>
      <w:r>
        <w:t>Die Beschwerde wird abgewiesen. 2.</w:t>
      </w:r>
    </w:p>
    <w:p>
      <w:r>
        <w:t>Das Verfahren ist kostenlos. 3.</w:t>
      </w:r>
    </w:p>
    <w:p>
      <w:r>
        <w:t>Zustellung gegen Empfangsschein an: - X.___ - Arbeitslosenkasse des Kantons Zürich unter Beilage einer Kopie von Urk.</w:t>
      </w:r>
    </w:p>
    <w:p>
      <w:r>
        <w:rPr>
          <w:b/>
        </w:rPr>
        <w:t>E. 11</w:t>
      </w:r>
    </w:p>
    <w:p>
      <w:r>
        <w:t>und 12 - seco - Direktion für Arbeit - Amt für Wirtschaft und Arbeit (AWA)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MosimannNeuenschwander-Erni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