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AL.2019.00037 vom 12. November 2019</w:t>
      </w:r>
    </w:p>
    <w:p>
      <w:r>
        <w:t>ZH Sozialversicherungsgericht, 2019-11-12, DE</w:t>
      </w:r>
    </w:p>
    <w:p>
      <w:r>
        <w:rPr>
          <w:b/>
        </w:rPr>
        <w:t xml:space="preserve">Quelle: </w:t>
      </w:r>
      <w:r>
        <w:t>https://mcp.opencaselaw.ch/entscheid/zh_sozialversicherungsgericht_AL.2019.00037</w:t>
      </w:r>
    </w:p>
    <w:p>
      <w:r>
        <w:t>FR: ZH_SOZIALVERSICHERUNGSGERICHT AL.2019.00037 du 12 novembre 2019</w:t>
      </w:r>
    </w:p>
    <w:p>
      <w:r>
        <w:t>IT: ZH_SOZIALVERSICHERUNGSGERICHT AL.2019.00037 del 12 novembre 2019</w:t>
      </w:r>
    </w:p>
    <w:p>
      <w:pPr>
        <w:pStyle w:val="Heading2"/>
      </w:pPr>
      <w:r>
        <w:t>Erwägungen</w:t>
      </w:r>
    </w:p>
    <w:p>
      <w:r>
        <w:rPr>
          <w:b/>
        </w:rPr>
        <w:t>E. 1</w:t>
      </w:r>
    </w:p>
    <w:p>
      <w:r>
        <w:t>X.___ , geboren 1960 , war vom</w:t>
      </w:r>
    </w:p>
    <w:p>
      <w:r>
        <w:t>5. September 2016 bis 18. August 2017 beim Personalvermittlungsunternehmen Y.___ AG angestellt und wurde</w:t>
      </w:r>
    </w:p>
    <w:p>
      <w:r>
        <w:t>bei der Z.___ AG als IT-Project Manager ein ge setzt ( Urk.</w:t>
      </w:r>
    </w:p>
    <w:p>
      <w:r>
        <w:t>6/1/58- 65, Urk. 6/1/101, Urk. 6/1/112-133, Urk. 6/1/136-147). Als dann arbeitete er vom 1. b is 30. Juni 201 8 für den Per sonalvermittler A.___ SA ( Urk. 6/1/64 -65, Urk. 6/1/101 ) .</w:t>
      </w:r>
    </w:p>
    <w:p>
      <w:r>
        <w:t>X.___ meldete sich am</w:t>
      </w:r>
    </w:p>
    <w:p>
      <w:r>
        <w:rPr>
          <w:b/>
        </w:rPr>
        <w:t>E. 1.1</w:t>
      </w:r>
    </w:p>
    <w:p>
      <w:r>
        <w:t>Gemäss Art. 8 Abs. 1 lit . e des Bundesgesetzes über die obligatorische Arbeitslo senversicherung und die Insolvenzentschädigung (AVIG) hat eine versicherte Per son Anspruch auf Arbeitslosenentschädigung, wenn sie u nter anderem die Bei tragszeit erfüllt hat oder von der Erfüllung der Beitragszeit befreit ist (Art. 13 und 14 AVIG ). Die Beitragszeit hat nach Art. 13 AVIG erfüllt, wer innerhalb der dafür vorgese henen Rahmenfrist für die Beitragszeit (Art. 9 Abs. 3 AVIG) während mindes tens zwölf Monaten eine beitragspflichtige Beschäftigung ausgeübt hat.</w:t>
      </w:r>
    </w:p>
    <w:p>
      <w:r>
        <w:rPr>
          <w:b/>
        </w:rPr>
        <w:t>E. 1.2</w:t>
      </w:r>
    </w:p>
    <w:p>
      <w:r>
        <w:t>Nach Art. 9 AVIG gelten für den Leistungsbezug und für die Beitragszeit, sofern dieses Gesetz nichts anderes vorsieht, zweijährige Rahmenfristen (Abs. 1). Die Rahmenfrist für den Leistungsbezug beginnt am ersten Tag, für den sämtliche Anspruchsvoraussetzungen erfüllt sind (Abs. 2), jene für die Beitragszeit zwei Jahre vor diesem Tag (Abs. 3). Ist die Rahmenfrist für den Leistungsbezug ab ge laufen und beansprucht die versicherte Person wieder Arbeitslosenentschädi gung, so gelten, sofern dieses Gesetz nichts anderes vorsieht, erneut zweijährige Rah menfristen für den Leistungsbezug und die Beitragszeit (Abs. 4).</w:t>
      </w:r>
    </w:p>
    <w:p>
      <w:r>
        <w:rPr>
          <w:b/>
        </w:rPr>
        <w:t>E. 1.3</w:t>
      </w:r>
    </w:p>
    <w:p>
      <w:r>
        <w:t>Für die Ermittlung der Beitragszeit zählt jeder Kalendermonat, in dem der Versi cherte beitragspflichtig ist (Art. 11 Abs. 1 der Verordnung über die obligatori sche Arbeitslosenversicherung und Insolvenzentschädigung, AVIV). Beitragszeiten, die nicht einen vollen Kalendermonat umfassen, werden zusammengezählt; je 30 Kalendertage gelten als Beitragsmonat (Art. 11 Abs. 2 AVIV).</w:t>
      </w:r>
    </w:p>
    <w:p>
      <w:r>
        <w:rPr>
          <w:b/>
        </w:rPr>
        <w:t>E. 1.4</w:t>
      </w:r>
    </w:p>
    <w:p>
      <w:r>
        <w:t>Für Versicherte, die im Anschluss an eine Tätigkeit in einem Beruf arbeitslos wer den, in dem häufig wechselnde und befristete Anstellungen üblich sind, kann der Bundesrat die Berechnung und die Dauer der Beitragszeit unter Be rücksichtigung der besonderen Gegebenheiten regeln (Art. 13 Abs. 4 AVIG). Dies hat er in Art. 12a AVIV (unter Verweis auf Art. 8 AVIV) getan, wonach Ver sicherten in solchen Berufen die nach Art. 13 Abs. 1 A VI G ermittelte Beitragszeit für die ers ten dreissig Kalendertage eines befristeten Arbeitsverhältnisses ver doppelt wird.</w:t>
      </w:r>
    </w:p>
    <w:p>
      <w:r>
        <w:rPr>
          <w:b/>
        </w:rPr>
        <w:t>E. 1.5</w:t>
      </w:r>
    </w:p>
    <w:p>
      <w:r>
        <w:t>In Art. 8 AVIV werden folgende Berufsgruppen exemplarisch aufgezählt: Musi ker, Schauspieler, Artist, künstlerischer Mitarbeiter bei Radio, Fernsehen oder Film, Filmtechniker, Journalist.</w:t>
      </w:r>
    </w:p>
    <w:p>
      <w:r>
        <w:t>In BGE 137 V 126 stellte das Bundesgericht fest, den in Art. 8 AVIV definierten Berufsgruppen sei eigen, dass ihre Arbeit durch unregelmässige, kurz- oder län gerfristige Einsätze mit (möglichen) Arbeitsausfällen zwischen zwei Engage ments gekennzeichnet und die Tätigkeit mitunter aufgrund ihres produktions- und pro jektbezogenen Charakters nicht immer planbar sei. Die Unregelmässig keit der Tätigkeiten bringe demnach naturgemäss Beschäftigungslücken mit sich oder könne sie zumindest mit sich bringen</w:t>
      </w:r>
    </w:p>
    <w:p>
      <w:r>
        <w:t>(BGE 137 V 126 E. 4.4).</w:t>
      </w:r>
    </w:p>
    <w:p>
      <w:r>
        <w:rPr>
          <w:b/>
        </w:rPr>
        <w:t>E. 1.6</w:t>
      </w:r>
    </w:p>
    <w:p>
      <w:r>
        <w:t>Laut Art. 27 Abs. 1 AVIG bestimmt sich die Höchstzahl der Taggelder i nnerhalb der Rahmenfrist für den Leistungsbezug ( Art. 9 Abs. 2) nach dem Alter der Ver sicherten sowie nach der Beitragszeit ( Art. 9 Abs. 3).</w:t>
      </w:r>
    </w:p>
    <w:p>
      <w:r>
        <w:t>Gemäss</w:t>
      </w:r>
    </w:p>
    <w:p>
      <w:r>
        <w:t>Art. 27 Abs. 2 AVIG hat d ie versicherte Person Anspruch auf: a. höchsten 260 Taggelder, wenn sie eine Beitragszeit von insgesamt 12 Monaten nachweisen kann; b. höchstens 400 Taggelder, wenn sie eine Beitragszeit von insgesamt 18</w:t>
      </w:r>
    </w:p>
    <w:p>
      <w:r>
        <w:t>Monaten nachweisen kann; c. höchstens 520 Taggelder, wenn sie eine Beitragszeit von mindestens 22</w:t>
      </w:r>
    </w:p>
    <w:p>
      <w:r>
        <w:t>Monaten nachweisen kann und: 1. das</w:t>
      </w:r>
    </w:p>
    <w:p>
      <w:r>
        <w:rPr>
          <w:b/>
        </w:rPr>
        <w:t>E. 2</w:t>
      </w:r>
    </w:p>
    <w:p>
      <w:r>
        <w:t>Dagegen erhob X.___ am 7. Februar 2019 Beschwerde und bean tragte sinngemäss, es sei festzustellen, dass seine Beitragszeit 18.1465 Monate betrage und er demzufolge Anspruch auf 400 Taggelder habe. Eventualiter sei die Sache an die Beschwerdegegnerin zurückzuweisen, damit sie über seinen Anspruch auf Arbeitslosenentschädigung neu verfüge ( Urk. 1 S. 1).</w:t>
      </w:r>
    </w:p>
    <w:p>
      <w:r>
        <w:t>Mit Beschwerdeantwort vom 6. März 2019 beantragte die Beschwerdegegnerin Abweisung der Beschwerde ( Urk. 5, unter Beilage ihre Akten [Urk.</w:t>
      </w:r>
    </w:p>
    <w:p>
      <w:r>
        <w:t>6/1 /1-153 , Urk.</w:t>
      </w:r>
    </w:p>
    <w:p>
      <w:r>
        <w:t>6/2 /1-101 , Urk. 6/3/1-80]), was dem Beschwerdeführer am 7. März 2019 zur Kenntnis gebracht wurde ( Urk. 8).</w:t>
      </w:r>
    </w:p>
    <w:p>
      <w:r>
        <w:rPr>
          <w:b/>
        </w:rPr>
        <w:t>E. 2.1</w:t>
      </w:r>
    </w:p>
    <w:p>
      <w:r>
        <w:t>Unbestrittenermassen kann sich der Beschwerdeführer innerhalb der vom 25.</w:t>
      </w:r>
    </w:p>
    <w:p>
      <w:r>
        <w:t>Au gust 2016 bis 2 4. August 2018 dauernden Rahmenfrist für die Beitragszeit eine beitragspflichtige Beschäftigung von 12.586 Monaten ausweisen (vgl. Urk.</w:t>
      </w:r>
    </w:p>
    <w:p>
      <w:r>
        <w:rPr>
          <w:b/>
        </w:rPr>
        <w:t>E. 2.2</w:t>
      </w:r>
    </w:p>
    <w:p>
      <w:r>
        <w:t>Mit der Sondernorm von Art. 12a AVIV wollte der Gesetzgeber dem drohenden, faktischen Ausschluss von Berufsleuten im Bühnen- und künstlerischen Bereich und von anderen unregelmässigen Tätigkeiten aufgrund der berufsimmanenten (drohenden) Beschäftigungslücken vorbeugen (vgl. Amtl.Bull . NR 2001 S 1890 ff., StR</w:t>
      </w:r>
    </w:p>
    <w:p>
      <w:r>
        <w:t>2002 S. 72, NR 2002 S. 191; BGE 137 V 126 E. 4.4, Urteil des Sozialver siche rungsgerichts des Kantons Zürich AL.2012.000 0 3 vom 2 1. März 2012 E. 3.2).</w:t>
      </w:r>
    </w:p>
    <w:p>
      <w:r>
        <w:t>Der Beschwerdeführer bringt vor, dass er als externer IT-Projektleiter und Berater tätig sei. Als solcher sei er jeweils nur für einige Wochen oder Monate bei einem Einsatzbetrieb tätig. Weil es sich bei seiner Arbeit daher ebenfalls um häufig wechselnde oder befristete Anstellungen handle und die Aufzählung in Art.</w:t>
      </w:r>
    </w:p>
    <w:p>
      <w:r>
        <w:rPr>
          <w:b/>
        </w:rPr>
        <w:t>E. 2.3</w:t>
      </w:r>
    </w:p>
    <w:p>
      <w:r>
        <w:t>Ansonsten ist die Ermittlung der Beitragszeit durch die Beschwerdegegnerin vom Beschwerdeführer nicht beanstandet worden. Bei einer beitragspflichtige n</w:t>
      </w:r>
    </w:p>
    <w:p>
      <w:r>
        <w:t>Beschäftigung von 12.586 Monaten in der vorliegend massgebenden Rahmenfrist für die Beitragszeit resultiert hier ein Anspruch des Beschwerdeführers auf 260 Taggelder ( Art. 27 Abs. 2 AVIG).</w:t>
      </w:r>
    </w:p>
    <w:p>
      <w:r>
        <w:t>Damit erweist sich der angefochtene Einspracheentscheid vom 1 1. Januar 2019 ( Urk. 2)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3</w:t>
      </w:r>
    </w:p>
    <w:p>
      <w:r>
        <w:t>Auf die Vorbringen der Parteien und die eingereichten Unterlagen wird, soweit erforderlich, in den nachfolgenden Erwägungen eingegangen. Das Gericht zieht in Erwägung: 1.</w:t>
      </w:r>
    </w:p>
    <w:p>
      <w:r>
        <w:rPr>
          <w:b/>
        </w:rPr>
        <w:t>E. 5</w:t>
      </w:r>
    </w:p>
    <w:p>
      <w:r>
        <w:t>5. Altersjahr zurückgelegt hat, oder 2. eine Invalidenrente bezieht, die einem Invaliditätsgrad von mindes tens 40 Prozent entspricht. 2.</w:t>
      </w:r>
    </w:p>
    <w:p>
      <w:r>
        <w:rPr>
          <w:b/>
        </w:rPr>
        <w:t>E. 6</w:t>
      </w:r>
    </w:p>
    <w:p>
      <w:r>
        <w:t>/ 1/56) . Der Beschwerdeführer ist der Auffassung, dass für die Ermittlung seiner Beitragszeit die Sondernorm von Art. 12a AVIV in Verbindung mit Art. 13 Abs. 1 AVIG Anwendung findet, womit - nach seiner Berechnung - eine Beitrags zeit von 18.1465 Monaten resultiere ( Urk. 1) .</w:t>
      </w:r>
    </w:p>
    <w:p>
      <w:r>
        <w:rPr>
          <w:b/>
        </w:rPr>
        <w:t>E. 8</w:t>
      </w:r>
    </w:p>
    <w:p>
      <w:r>
        <w:t>AVIV beziehen (vgl. Rz . B153 und B155 der AVIG-Praxis).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